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nformat"/>
        <w:jc w:val="right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 xml:space="preserve"> </w:t>
      </w:r>
    </w:p>
    <w:p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УТВЕРЖДЕНО</w:t>
      </w:r>
    </w:p>
    <w:p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приказом отдела культуры, туризма</w:t>
      </w:r>
    </w:p>
    <w:p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и молодёжной политики</w:t>
      </w:r>
    </w:p>
    <w:p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Администрации Первомайского</w:t>
      </w:r>
    </w:p>
    <w:p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муниципального района </w:t>
      </w:r>
    </w:p>
    <w:p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rFonts w:cs="Times New Roman" w:ascii="Times New Roman" w:hAnsi="Times New Roman"/>
          <w:sz w:val="22"/>
          <w:szCs w:val="22"/>
        </w:rPr>
        <w:t xml:space="preserve">от </w:t>
      </w:r>
      <w:r>
        <w:rPr>
          <w:rFonts w:cs="Times New Roman" w:ascii="Times New Roman" w:hAnsi="Times New Roman"/>
          <w:sz w:val="22"/>
          <w:szCs w:val="22"/>
        </w:rPr>
        <w:t>30</w:t>
      </w:r>
      <w:r>
        <w:rPr>
          <w:rFonts w:cs="Times New Roman" w:ascii="Times New Roman" w:hAnsi="Times New Roman"/>
          <w:sz w:val="22"/>
          <w:szCs w:val="22"/>
        </w:rPr>
        <w:t>.0</w:t>
      </w:r>
      <w:r>
        <w:rPr>
          <w:rFonts w:cs="Times New Roman" w:ascii="Times New Roman" w:hAnsi="Times New Roman"/>
          <w:sz w:val="22"/>
          <w:szCs w:val="22"/>
        </w:rPr>
        <w:t>6</w:t>
      </w:r>
      <w:r>
        <w:rPr>
          <w:rFonts w:eastAsia="Times New Roman" w:cs="Times New Roman" w:ascii="Times New Roman" w:hAnsi="Times New Roman"/>
          <w:color w:val="auto"/>
          <w:kern w:val="0"/>
          <w:sz w:val="22"/>
          <w:szCs w:val="22"/>
          <w:lang w:val="ru-RU" w:eastAsia="ru-RU" w:bidi="ar-SA"/>
        </w:rPr>
        <w:t>.</w:t>
      </w:r>
      <w:r>
        <w:rPr>
          <w:rFonts w:cs="Times New Roman" w:ascii="Times New Roman" w:hAnsi="Times New Roman"/>
          <w:sz w:val="22"/>
          <w:szCs w:val="22"/>
        </w:rPr>
        <w:t xml:space="preserve">2023г.  № </w:t>
      </w:r>
      <w:r>
        <w:rPr>
          <w:rFonts w:eastAsia="Times New Roman" w:cs="Times New Roman" w:ascii="Times New Roman" w:hAnsi="Times New Roman"/>
          <w:color w:val="auto"/>
          <w:kern w:val="0"/>
          <w:sz w:val="22"/>
          <w:szCs w:val="22"/>
          <w:lang w:val="ru-RU" w:eastAsia="ru-RU" w:bidi="ar-SA"/>
        </w:rPr>
        <w:t>23</w:t>
      </w:r>
    </w:p>
    <w:p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1"/>
      <w:bookmarkEnd w:id="0"/>
      <w:r>
        <w:rPr>
          <w:rFonts w:cs="Times New Roman" w:ascii="Times New Roman" w:hAnsi="Times New Roman"/>
          <w:sz w:val="24"/>
          <w:szCs w:val="24"/>
        </w:rPr>
        <w:t>МУНИЦИПАЛЬНОЕ ЗАДАНИЕ № 5</w:t>
      </w:r>
    </w:p>
    <w:p>
      <w:pPr>
        <w:pStyle w:val="ConsPlusNonformat"/>
        <w:jc w:val="center"/>
        <w:rPr>
          <w:rFonts w:ascii="Times New Roman" w:hAnsi="Times New Roman" w:eastAsia="Calibri" w:cs="Times New Roman"/>
          <w:sz w:val="24"/>
          <w:szCs w:val="24"/>
          <w:u w:val="single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u w:val="single"/>
          <w:lang w:eastAsia="en-US"/>
        </w:rPr>
        <w:t>Муниципальное учреждение культуры «Пречистенская централизованная клубная система»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>на 2023 – 2025 годы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Основные виды деятельности муниципального учреждения: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4"/>
        <w:tblW w:w="146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60"/>
        <w:gridCol w:w="2551"/>
        <w:gridCol w:w="11200"/>
      </w:tblGrid>
      <w:tr>
        <w:trPr/>
        <w:tc>
          <w:tcPr>
            <w:tcW w:w="860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№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2551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Код ОКВЭД</w:t>
            </w:r>
          </w:p>
        </w:tc>
        <w:tc>
          <w:tcPr>
            <w:tcW w:w="11200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Наименование вида деятельности</w:t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860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90.04.3</w:t>
            </w:r>
          </w:p>
        </w:tc>
        <w:tc>
          <w:tcPr>
            <w:tcW w:w="112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Деятельность учреждений клубного типа: клубов, дворцов и домов культуры, домов народного творчества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860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90.0</w:t>
            </w:r>
          </w:p>
        </w:tc>
        <w:tc>
          <w:tcPr>
            <w:tcW w:w="112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Деятельность творческая, деятельность в области искусства и организации развлечений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860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93.29.9</w:t>
            </w:r>
          </w:p>
        </w:tc>
        <w:tc>
          <w:tcPr>
            <w:tcW w:w="112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Деятельность зрелищно-развлекательная прочая, не включённая в другие группировки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</w:tbl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Часть 1. Сведения об оказываемых муниципальных услугах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Раздел 1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4880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77"/>
        <w:gridCol w:w="8502"/>
      </w:tblGrid>
      <w:tr>
        <w:trPr/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>
        <w:trPr/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en-US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ББ78</w:t>
            </w:r>
          </w:p>
        </w:tc>
      </w:tr>
      <w:tr>
        <w:trPr/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Категории потребителей муниципальной услуги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Физические лица</w:t>
            </w:r>
          </w:p>
        </w:tc>
      </w:tr>
    </w:tbl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1"/>
        </w:numP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Показатели качества муниципальной услуги</w:t>
      </w:r>
    </w:p>
    <w:tbl>
      <w:tblPr>
        <w:tblStyle w:val="a4"/>
        <w:tblW w:w="1467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34"/>
        <w:gridCol w:w="2128"/>
        <w:gridCol w:w="1842"/>
        <w:gridCol w:w="2127"/>
        <w:gridCol w:w="1265"/>
        <w:gridCol w:w="1017"/>
        <w:gridCol w:w="982"/>
        <w:gridCol w:w="1001"/>
        <w:gridCol w:w="1480"/>
      </w:tblGrid>
      <w:tr>
        <w:trPr/>
        <w:tc>
          <w:tcPr>
            <w:tcW w:w="2834" w:type="dxa"/>
            <w:vMerge w:val="restart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Уникальный номер реестровой записи</w:t>
            </w:r>
          </w:p>
        </w:tc>
        <w:tc>
          <w:tcPr>
            <w:tcW w:w="2128" w:type="dxa"/>
            <w:vMerge w:val="restart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Содержание муниципальной услуги</w:t>
            </w:r>
          </w:p>
        </w:tc>
        <w:tc>
          <w:tcPr>
            <w:tcW w:w="184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Условия (формы) выполнения муниципальной услуги</w:t>
            </w:r>
          </w:p>
        </w:tc>
        <w:tc>
          <w:tcPr>
            <w:tcW w:w="339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Показатели качества муниципальной услуги</w:t>
            </w:r>
          </w:p>
        </w:tc>
        <w:tc>
          <w:tcPr>
            <w:tcW w:w="300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Значение показателя качества муниципальной услуги</w:t>
            </w:r>
          </w:p>
        </w:tc>
        <w:tc>
          <w:tcPr>
            <w:tcW w:w="148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Допустимое (возможное) отклонение, ед</w:t>
            </w:r>
          </w:p>
        </w:tc>
      </w:tr>
      <w:tr>
        <w:trPr/>
        <w:tc>
          <w:tcPr>
            <w:tcW w:w="2834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12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184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  <w:u w:val="single"/>
                <w:lang w:eastAsia="ru-RU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наименование показателя</w:t>
            </w:r>
          </w:p>
        </w:tc>
        <w:tc>
          <w:tcPr>
            <w:tcW w:w="1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единица измерения</w:t>
            </w:r>
          </w:p>
        </w:tc>
        <w:tc>
          <w:tcPr>
            <w:tcW w:w="1017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год</w:t>
            </w:r>
          </w:p>
        </w:tc>
        <w:tc>
          <w:tcPr>
            <w:tcW w:w="982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год</w:t>
            </w:r>
          </w:p>
        </w:tc>
        <w:tc>
          <w:tcPr>
            <w:tcW w:w="1001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год</w:t>
            </w:r>
          </w:p>
        </w:tc>
        <w:tc>
          <w:tcPr>
            <w:tcW w:w="148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  <w:lang w:eastAsia="ru-RU"/>
              </w:rPr>
            </w:r>
          </w:p>
        </w:tc>
      </w:tr>
      <w:tr>
        <w:trPr>
          <w:trHeight w:val="363" w:hRule="atLeast"/>
        </w:trPr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1</w:t>
            </w:r>
          </w:p>
        </w:tc>
        <w:tc>
          <w:tcPr>
            <w:tcW w:w="21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2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3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0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10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14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9</w:t>
            </w:r>
          </w:p>
        </w:tc>
      </w:tr>
      <w:tr>
        <w:trPr>
          <w:trHeight w:val="2760" w:hRule="atLeast"/>
        </w:trPr>
        <w:tc>
          <w:tcPr>
            <w:tcW w:w="2834" w:type="dxa"/>
            <w:tcBorders/>
          </w:tcPr>
          <w:tbl>
            <w:tblPr>
              <w:tblW w:w="21600" w:type="dxa"/>
              <w:jc w:val="left"/>
              <w:tblInd w:w="0" w:type="dxa"/>
              <w:tblLayout w:type="fixed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/>
            </w:tblPr>
            <w:tblGrid>
              <w:gridCol w:w="21600"/>
            </w:tblGrid>
            <w:tr>
              <w:trPr>
                <w:trHeight w:val="319" w:hRule="atLeast"/>
              </w:trPr>
              <w:tc>
                <w:tcPr>
                  <w:tcW w:w="216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color="auto" w:fill="FFFFFF" w:val="clear"/>
                </w:tcPr>
                <w:p>
                  <w:pPr>
                    <w:pStyle w:val="ConsPlusNonformat"/>
                    <w:widowControl w:val="false"/>
                    <w:spacing w:lineRule="auto" w:line="276"/>
                    <w:rPr>
                      <w:rFonts w:ascii="Times New Roman" w:hAnsi="Times New Roman" w:cs="Times New Roman"/>
                      <w:color w:val="000000" w:themeColor="text1"/>
                      <w:lang w:eastAsia="en-US"/>
                    </w:rPr>
                  </w:pPr>
                  <w:r>
                    <w:rPr>
                      <w:rFonts w:cs="Times New Roman" w:ascii="Times New Roman" w:hAnsi="Times New Roman"/>
                      <w:color w:val="000000" w:themeColor="text1"/>
                      <w:lang w:eastAsia="en-US"/>
                    </w:rPr>
                    <w:t>949916О.99.0.ББ78АА00003</w:t>
                  </w:r>
                </w:p>
              </w:tc>
            </w:tr>
          </w:tbl>
          <w:p>
            <w:pPr>
              <w:pStyle w:val="ConsPlusNonformat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128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 учетом всех форм</w:t>
            </w:r>
          </w:p>
        </w:tc>
        <w:tc>
          <w:tcPr>
            <w:tcW w:w="1842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стационарных условиях</w:t>
            </w:r>
          </w:p>
        </w:tc>
        <w:tc>
          <w:tcPr>
            <w:tcW w:w="2127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Доля мероприятий для детей и юношества от общего количества проведенных мероприятий</w:t>
            </w:r>
          </w:p>
        </w:tc>
        <w:tc>
          <w:tcPr>
            <w:tcW w:w="1265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Процент</w:t>
            </w:r>
          </w:p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0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55</w:t>
            </w:r>
          </w:p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</w:r>
          </w:p>
        </w:tc>
        <w:tc>
          <w:tcPr>
            <w:tcW w:w="10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</w:r>
          </w:p>
        </w:tc>
        <w:tc>
          <w:tcPr>
            <w:tcW w:w="14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2"/>
                <w:szCs w:val="24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ListParagraph"/>
        <w:numPr>
          <w:ilvl w:val="0"/>
          <w:numId w:val="12"/>
        </w:numP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Показатели объема муниципальной услуги</w:t>
      </w:r>
    </w:p>
    <w:tbl>
      <w:tblPr>
        <w:tblStyle w:val="a4"/>
        <w:tblW w:w="1467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34"/>
        <w:gridCol w:w="2128"/>
        <w:gridCol w:w="1842"/>
        <w:gridCol w:w="2127"/>
        <w:gridCol w:w="1265"/>
        <w:gridCol w:w="1017"/>
        <w:gridCol w:w="982"/>
        <w:gridCol w:w="1001"/>
        <w:gridCol w:w="1480"/>
      </w:tblGrid>
      <w:tr>
        <w:trPr/>
        <w:tc>
          <w:tcPr>
            <w:tcW w:w="2834" w:type="dxa"/>
            <w:vMerge w:val="restart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Уникальный номер реестровой записи</w:t>
            </w:r>
          </w:p>
        </w:tc>
        <w:tc>
          <w:tcPr>
            <w:tcW w:w="2128" w:type="dxa"/>
            <w:vMerge w:val="restart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Содержание муниципальной услуги</w:t>
            </w:r>
          </w:p>
        </w:tc>
        <w:tc>
          <w:tcPr>
            <w:tcW w:w="184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Условия (формы) выполнения муниципальной услуги</w:t>
            </w:r>
          </w:p>
        </w:tc>
        <w:tc>
          <w:tcPr>
            <w:tcW w:w="339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Показатели объема муниципальной услуги</w:t>
            </w:r>
          </w:p>
        </w:tc>
        <w:tc>
          <w:tcPr>
            <w:tcW w:w="300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Значение показателя объема муниципальной услуги</w:t>
            </w:r>
          </w:p>
        </w:tc>
        <w:tc>
          <w:tcPr>
            <w:tcW w:w="148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Допустимое (возможное) отклонение, ед</w:t>
            </w:r>
          </w:p>
        </w:tc>
      </w:tr>
      <w:tr>
        <w:trPr/>
        <w:tc>
          <w:tcPr>
            <w:tcW w:w="2834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12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184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  <w:u w:val="single"/>
                <w:lang w:eastAsia="ru-RU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наименование показателя</w:t>
            </w:r>
          </w:p>
        </w:tc>
        <w:tc>
          <w:tcPr>
            <w:tcW w:w="1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единица измерения</w:t>
            </w:r>
          </w:p>
        </w:tc>
        <w:tc>
          <w:tcPr>
            <w:tcW w:w="1017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год</w:t>
            </w:r>
          </w:p>
        </w:tc>
        <w:tc>
          <w:tcPr>
            <w:tcW w:w="982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год</w:t>
            </w:r>
          </w:p>
        </w:tc>
        <w:tc>
          <w:tcPr>
            <w:tcW w:w="1001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год</w:t>
            </w:r>
          </w:p>
        </w:tc>
        <w:tc>
          <w:tcPr>
            <w:tcW w:w="148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  <w:lang w:eastAsia="ru-RU"/>
              </w:rPr>
            </w:r>
          </w:p>
        </w:tc>
      </w:tr>
      <w:tr>
        <w:trPr/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1</w:t>
            </w:r>
          </w:p>
        </w:tc>
        <w:tc>
          <w:tcPr>
            <w:tcW w:w="21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2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3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0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10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14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9</w:t>
            </w:r>
          </w:p>
        </w:tc>
      </w:tr>
      <w:tr>
        <w:trPr/>
        <w:tc>
          <w:tcPr>
            <w:tcW w:w="2834" w:type="dxa"/>
            <w:tcBorders/>
          </w:tcPr>
          <w:tbl>
            <w:tblPr>
              <w:tblW w:w="21600" w:type="dxa"/>
              <w:jc w:val="left"/>
              <w:tblInd w:w="0" w:type="dxa"/>
              <w:tblLayout w:type="fixed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/>
            </w:tblPr>
            <w:tblGrid>
              <w:gridCol w:w="21600"/>
            </w:tblGrid>
            <w:tr>
              <w:trPr>
                <w:trHeight w:val="319" w:hRule="atLeast"/>
              </w:trPr>
              <w:tc>
                <w:tcPr>
                  <w:tcW w:w="216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color="auto" w:fill="FFFFFF" w:val="clear"/>
                </w:tcPr>
                <w:p>
                  <w:pPr>
                    <w:pStyle w:val="ConsPlusNonformat"/>
                    <w:widowControl w:val="false"/>
                    <w:spacing w:lineRule="auto" w:line="276"/>
                    <w:rPr>
                      <w:rFonts w:ascii="Times New Roman" w:hAnsi="Times New Roman" w:cs="Times New Roman"/>
                      <w:color w:val="000000" w:themeColor="text1"/>
                      <w:lang w:eastAsia="en-US"/>
                    </w:rPr>
                  </w:pPr>
                  <w:r>
                    <w:rPr>
                      <w:rFonts w:cs="Times New Roman" w:ascii="Times New Roman" w:hAnsi="Times New Roman"/>
                      <w:color w:val="000000" w:themeColor="text1"/>
                      <w:lang w:eastAsia="en-US"/>
                    </w:rPr>
                    <w:t>949916О.99.0.ББ78АА00003</w:t>
                  </w:r>
                </w:p>
              </w:tc>
            </w:tr>
          </w:tbl>
          <w:p>
            <w:pPr>
              <w:pStyle w:val="ConsPlusNonformat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128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 учетом всех форм</w:t>
            </w:r>
          </w:p>
        </w:tc>
        <w:tc>
          <w:tcPr>
            <w:tcW w:w="1842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стационарных условиях</w:t>
            </w:r>
          </w:p>
        </w:tc>
        <w:tc>
          <w:tcPr>
            <w:tcW w:w="2127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Количество клубных формирований</w:t>
            </w:r>
          </w:p>
        </w:tc>
        <w:tc>
          <w:tcPr>
            <w:tcW w:w="1265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Единица</w:t>
            </w:r>
          </w:p>
        </w:tc>
        <w:tc>
          <w:tcPr>
            <w:tcW w:w="1017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38</w:t>
            </w:r>
          </w:p>
        </w:tc>
        <w:tc>
          <w:tcPr>
            <w:tcW w:w="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0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4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</w:tr>
    </w:tbl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</w:t>
        <w:tab/>
        <w:t>Порядок оказания муниципальной услуги (перечень и реквизиты НПА,  регулирующих порядок оказания муниципальной услуги)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Требования к условиям, порядку и результатам выполнения услуги прописаны в базовых требованиях к качеству выполнения муниципальных работ оказываемых учреждениями культуры  на территории Первомайского муниципального района, утверждённых приказом отдела культуры, туризма и молодежной политики </w:t>
      </w:r>
      <w:r>
        <w:rPr>
          <w:rFonts w:cs="Times New Roman"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15.01.2020</w:t>
      </w:r>
      <w:r>
        <w:rPr>
          <w:rFonts w:cs="Times New Roman"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года № 4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4880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4"/>
        <w:gridCol w:w="2445"/>
        <w:gridCol w:w="2918"/>
        <w:gridCol w:w="4735"/>
        <w:gridCol w:w="1948"/>
      </w:tblGrid>
      <w:tr>
        <w:trPr/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6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Реквизиты НПА, регулирующего порядок оказания муниципальной услуги)</w:t>
            </w:r>
          </w:p>
        </w:tc>
      </w:tr>
      <w:tr>
        <w:trPr/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Наименование НПА</w:t>
            </w:r>
          </w:p>
          <w:p>
            <w:pPr>
              <w:pStyle w:val="ConsPlusNonformat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Дата, № НПА</w:t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21600" w:type="dxa"/>
              <w:jc w:val="left"/>
              <w:tblInd w:w="0" w:type="dxa"/>
              <w:tblLayout w:type="fixed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/>
            </w:tblPr>
            <w:tblGrid>
              <w:gridCol w:w="21600"/>
            </w:tblGrid>
            <w:tr>
              <w:trPr>
                <w:trHeight w:val="319" w:hRule="atLeast"/>
              </w:trPr>
              <w:tc>
                <w:tcPr>
                  <w:tcW w:w="216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color="auto" w:fill="FFFFFF" w:val="clear"/>
                </w:tcPr>
                <w:p>
                  <w:pPr>
                    <w:pStyle w:val="ConsPlusNonformat"/>
                    <w:widowControl w:val="false"/>
                    <w:spacing w:lineRule="auto" w:line="276"/>
                    <w:rPr>
                      <w:rFonts w:ascii="Times New Roman" w:hAnsi="Times New Roman" w:cs="Times New Roman"/>
                      <w:color w:val="000000" w:themeColor="text1"/>
                      <w:lang w:eastAsia="en-US"/>
                    </w:rPr>
                  </w:pPr>
                  <w:r>
                    <w:rPr>
                      <w:rFonts w:cs="Times New Roman" w:ascii="Times New Roman" w:hAnsi="Times New Roman"/>
                      <w:color w:val="000000" w:themeColor="text1"/>
                      <w:lang w:eastAsia="en-US"/>
                    </w:rPr>
                    <w:t>949916О.99.0.ББ78АА00003</w:t>
                  </w:r>
                </w:p>
              </w:tc>
            </w:tr>
          </w:tbl>
          <w:p>
            <w:pPr>
              <w:pStyle w:val="ConsPlusNonformat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С учетом всех форм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В стационарных условиях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Приказ отдела культуры, туризма и молодежной политики Администрации Первомайского муниципального района о внесении изменений в приказ «Об утверждении базовых требований к качеству предоставления муниципальных услуг  (выполнению работ) оказываемых учреждениями культуры на территории 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От 15.01.2020</w:t>
            </w:r>
            <w:r>
              <w:rPr>
                <w:rFonts w:cs="Times New Roman"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года № 4</w:t>
            </w:r>
          </w:p>
        </w:tc>
      </w:tr>
    </w:tbl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Часть 2. Сведения о выполняемых работах</w:t>
      </w:r>
    </w:p>
    <w:p>
      <w:pPr>
        <w:pStyle w:val="ConsPlusNonformat"/>
        <w:ind w:left="5664"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Раздел 1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4880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77"/>
        <w:gridCol w:w="8502"/>
      </w:tblGrid>
      <w:tr>
        <w:trPr/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Наименование работы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Организация и проведение культурно-массовых мероприятий (бесплатные)</w:t>
            </w:r>
          </w:p>
        </w:tc>
      </w:tr>
      <w:tr>
        <w:trPr/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en-US"/>
              </w:rPr>
              <w:t>Код работы по общероссийскому базовому (отраслевому) перечню или региональному перечню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eastAsia="en-US"/>
              </w:rPr>
              <w:t>0085</w:t>
            </w:r>
          </w:p>
        </w:tc>
      </w:tr>
      <w:tr>
        <w:trPr/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Категории потребителей работы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Юридические лица, физические лица</w:t>
            </w:r>
          </w:p>
        </w:tc>
      </w:tr>
    </w:tbl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3"/>
        </w:numP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Показатели качества работы</w:t>
      </w:r>
    </w:p>
    <w:tbl>
      <w:tblPr>
        <w:tblStyle w:val="a4"/>
        <w:tblW w:w="1467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67"/>
        <w:gridCol w:w="2695"/>
        <w:gridCol w:w="1842"/>
        <w:gridCol w:w="2127"/>
        <w:gridCol w:w="1265"/>
        <w:gridCol w:w="1017"/>
        <w:gridCol w:w="982"/>
        <w:gridCol w:w="1001"/>
        <w:gridCol w:w="1480"/>
      </w:tblGrid>
      <w:tr>
        <w:trPr/>
        <w:tc>
          <w:tcPr>
            <w:tcW w:w="2267" w:type="dxa"/>
            <w:vMerge w:val="restart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Уникальный номер реестровой записи</w:t>
            </w:r>
          </w:p>
        </w:tc>
        <w:tc>
          <w:tcPr>
            <w:tcW w:w="2695" w:type="dxa"/>
            <w:vMerge w:val="restart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Содержание работы</w:t>
            </w:r>
          </w:p>
        </w:tc>
        <w:tc>
          <w:tcPr>
            <w:tcW w:w="184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Условия (формы) выполнения работы</w:t>
            </w:r>
          </w:p>
        </w:tc>
        <w:tc>
          <w:tcPr>
            <w:tcW w:w="339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Показатели качества работы</w:t>
            </w:r>
          </w:p>
        </w:tc>
        <w:tc>
          <w:tcPr>
            <w:tcW w:w="300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Значение показателя качества работы</w:t>
            </w:r>
          </w:p>
        </w:tc>
        <w:tc>
          <w:tcPr>
            <w:tcW w:w="148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Допустимое (возможное) отклонение, ед</w:t>
            </w:r>
          </w:p>
        </w:tc>
      </w:tr>
      <w:tr>
        <w:trPr/>
        <w:tc>
          <w:tcPr>
            <w:tcW w:w="22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695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184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  <w:u w:val="single"/>
                <w:lang w:eastAsia="ru-RU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наименование показателя</w:t>
            </w:r>
          </w:p>
        </w:tc>
        <w:tc>
          <w:tcPr>
            <w:tcW w:w="1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единица измерения</w:t>
            </w:r>
          </w:p>
        </w:tc>
        <w:tc>
          <w:tcPr>
            <w:tcW w:w="1017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год</w:t>
            </w:r>
          </w:p>
        </w:tc>
        <w:tc>
          <w:tcPr>
            <w:tcW w:w="982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год</w:t>
            </w:r>
          </w:p>
        </w:tc>
        <w:tc>
          <w:tcPr>
            <w:tcW w:w="1001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год</w:t>
            </w:r>
          </w:p>
        </w:tc>
        <w:tc>
          <w:tcPr>
            <w:tcW w:w="148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  <w:lang w:eastAsia="ru-RU"/>
              </w:rPr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1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2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3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0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10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14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9</w:t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 w:themeColor="text1"/>
                <w:spacing w:val="0"/>
                <w:kern w:val="0"/>
                <w:sz w:val="24"/>
                <w:szCs w:val="24"/>
                <w:lang w:val="ru-RU" w:eastAsia="en-US" w:bidi="ar-SA"/>
              </w:rPr>
              <w:t>900310.Р.76.1.008500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 w:themeColor="text1"/>
                <w:spacing w:val="0"/>
                <w:kern w:val="0"/>
                <w:sz w:val="24"/>
                <w:szCs w:val="24"/>
                <w:lang w:val="ru-RU" w:eastAsia="en-US" w:bidi="ar-SA"/>
              </w:rPr>
              <w:t>59001</w:t>
            </w:r>
          </w:p>
        </w:tc>
        <w:tc>
          <w:tcPr>
            <w:tcW w:w="2695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Культурно-массовые (иные зрелищные мероприятия)</w:t>
            </w:r>
          </w:p>
        </w:tc>
        <w:tc>
          <w:tcPr>
            <w:tcW w:w="1842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 указано</w:t>
            </w:r>
          </w:p>
        </w:tc>
        <w:tc>
          <w:tcPr>
            <w:tcW w:w="2127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Количество участников</w:t>
            </w:r>
          </w:p>
        </w:tc>
        <w:tc>
          <w:tcPr>
            <w:tcW w:w="1265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Человек</w:t>
            </w:r>
          </w:p>
        </w:tc>
        <w:tc>
          <w:tcPr>
            <w:tcW w:w="10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ru-RU" w:bidi="ar-SA"/>
              </w:rPr>
              <w:t>11865</w:t>
            </w:r>
          </w:p>
        </w:tc>
        <w:tc>
          <w:tcPr>
            <w:tcW w:w="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0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4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593</w:t>
            </w:r>
          </w:p>
        </w:tc>
      </w:tr>
    </w:tbl>
    <w:p>
      <w:pPr>
        <w:pStyle w:val="ListParagraph"/>
        <w:numPr>
          <w:ilvl w:val="0"/>
          <w:numId w:val="14"/>
        </w:numP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Показатели объема работы</w:t>
      </w:r>
    </w:p>
    <w:tbl>
      <w:tblPr>
        <w:tblStyle w:val="a4"/>
        <w:tblW w:w="1467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67"/>
        <w:gridCol w:w="2695"/>
        <w:gridCol w:w="1842"/>
        <w:gridCol w:w="2127"/>
        <w:gridCol w:w="1265"/>
        <w:gridCol w:w="1017"/>
        <w:gridCol w:w="982"/>
        <w:gridCol w:w="1001"/>
        <w:gridCol w:w="1480"/>
      </w:tblGrid>
      <w:tr>
        <w:trPr/>
        <w:tc>
          <w:tcPr>
            <w:tcW w:w="2267" w:type="dxa"/>
            <w:vMerge w:val="restart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Уникальный номер реестровой записи</w:t>
            </w:r>
          </w:p>
        </w:tc>
        <w:tc>
          <w:tcPr>
            <w:tcW w:w="2695" w:type="dxa"/>
            <w:vMerge w:val="restart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Содержание работы</w:t>
            </w:r>
          </w:p>
        </w:tc>
        <w:tc>
          <w:tcPr>
            <w:tcW w:w="184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Условия (формы) выполнения работы</w:t>
            </w:r>
          </w:p>
        </w:tc>
        <w:tc>
          <w:tcPr>
            <w:tcW w:w="339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Показатели объема  работы</w:t>
            </w:r>
          </w:p>
        </w:tc>
        <w:tc>
          <w:tcPr>
            <w:tcW w:w="300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Значение показателя объема работы</w:t>
            </w:r>
          </w:p>
        </w:tc>
        <w:tc>
          <w:tcPr>
            <w:tcW w:w="148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Допустимое (возможное) отклонение, ед</w:t>
            </w:r>
          </w:p>
        </w:tc>
      </w:tr>
      <w:tr>
        <w:trPr/>
        <w:tc>
          <w:tcPr>
            <w:tcW w:w="22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695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184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  <w:u w:val="single"/>
                <w:lang w:eastAsia="ru-RU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наименование показателя</w:t>
            </w:r>
          </w:p>
        </w:tc>
        <w:tc>
          <w:tcPr>
            <w:tcW w:w="1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единица измерения</w:t>
            </w:r>
          </w:p>
        </w:tc>
        <w:tc>
          <w:tcPr>
            <w:tcW w:w="1017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год</w:t>
            </w:r>
          </w:p>
        </w:tc>
        <w:tc>
          <w:tcPr>
            <w:tcW w:w="982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год</w:t>
            </w:r>
          </w:p>
        </w:tc>
        <w:tc>
          <w:tcPr>
            <w:tcW w:w="1001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год</w:t>
            </w:r>
          </w:p>
        </w:tc>
        <w:tc>
          <w:tcPr>
            <w:tcW w:w="148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  <w:lang w:eastAsia="ru-RU"/>
              </w:rPr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1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2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3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0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10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14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9</w:t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 w:themeColor="text1"/>
                <w:spacing w:val="0"/>
                <w:kern w:val="0"/>
                <w:sz w:val="24"/>
                <w:szCs w:val="24"/>
                <w:lang w:val="ru-RU" w:eastAsia="en-US" w:bidi="ar-SA"/>
              </w:rPr>
              <w:t>900310.Р.76.1.008500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 w:themeColor="text1"/>
                <w:spacing w:val="0"/>
                <w:kern w:val="0"/>
                <w:sz w:val="24"/>
                <w:szCs w:val="24"/>
                <w:lang w:val="ru-RU" w:eastAsia="en-US" w:bidi="ar-SA"/>
              </w:rPr>
              <w:t>59001</w:t>
            </w:r>
          </w:p>
        </w:tc>
        <w:tc>
          <w:tcPr>
            <w:tcW w:w="2695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Культурно-массовые (иные зрелищные мероприятия)</w:t>
            </w:r>
          </w:p>
        </w:tc>
        <w:tc>
          <w:tcPr>
            <w:tcW w:w="1842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 указано</w:t>
            </w:r>
          </w:p>
        </w:tc>
        <w:tc>
          <w:tcPr>
            <w:tcW w:w="2127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Количество проведенных мероприятий</w:t>
            </w:r>
          </w:p>
        </w:tc>
        <w:tc>
          <w:tcPr>
            <w:tcW w:w="1265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Единица</w:t>
            </w:r>
          </w:p>
        </w:tc>
        <w:tc>
          <w:tcPr>
            <w:tcW w:w="10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463</w:t>
            </w:r>
          </w:p>
        </w:tc>
        <w:tc>
          <w:tcPr>
            <w:tcW w:w="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0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4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23</w:t>
            </w:r>
          </w:p>
        </w:tc>
      </w:tr>
    </w:tbl>
    <w:p>
      <w:pPr>
        <w:pStyle w:val="ConsPlusNonforma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Требования к условиям, порядку и результатам выполнения работ</w:t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 xml:space="preserve">Требования к условиям, порядку и результатам выполнения работ прописаны в базовых требованиях к качеству выполнения работ оказываемых учреждениями культуры  на территории Первомайского муниципального района, утверждённых приказом отдела культуры, туризма и молодежной политики </w:t>
      </w:r>
      <w:r>
        <w:rPr>
          <w:rFonts w:cs="Times New Roman"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15.01.2020</w:t>
      </w:r>
      <w:r>
        <w:rPr>
          <w:rFonts w:cs="Times New Roman"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года № 4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1" w:name="P767"/>
      <w:bookmarkStart w:id="2" w:name="P767"/>
      <w:bookmarkEnd w:id="2"/>
    </w:p>
    <w:p>
      <w:pPr>
        <w:pStyle w:val="ConsPlusNonformat"/>
        <w:ind w:left="5664"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Раздел 2</w:t>
      </w:r>
    </w:p>
    <w:tbl>
      <w:tblPr>
        <w:tblW w:w="14880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77"/>
        <w:gridCol w:w="8502"/>
      </w:tblGrid>
      <w:tr>
        <w:trPr/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Наименование работы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Организация и проведение культурно-массовых мероприятий (платные)</w:t>
            </w:r>
          </w:p>
        </w:tc>
      </w:tr>
      <w:tr>
        <w:trPr/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en-US"/>
              </w:rPr>
              <w:t>Код работы по общероссийскому базовому (отраслевому) перечню или региональному перечню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eastAsia="en-US"/>
              </w:rPr>
              <w:t>0082</w:t>
            </w:r>
          </w:p>
        </w:tc>
      </w:tr>
      <w:tr>
        <w:trPr/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Категории потребителей работы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Юридические лица, физические лица</w:t>
            </w:r>
          </w:p>
        </w:tc>
      </w:tr>
    </w:tbl>
    <w:p>
      <w:pPr>
        <w:pStyle w:val="ListParagraph"/>
        <w:numPr>
          <w:ilvl w:val="0"/>
          <w:numId w:val="16"/>
        </w:numP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Показатели качества работы</w:t>
      </w:r>
    </w:p>
    <w:tbl>
      <w:tblPr>
        <w:tblStyle w:val="a4"/>
        <w:tblW w:w="1467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67"/>
        <w:gridCol w:w="2695"/>
        <w:gridCol w:w="1842"/>
        <w:gridCol w:w="2127"/>
        <w:gridCol w:w="1265"/>
        <w:gridCol w:w="1017"/>
        <w:gridCol w:w="982"/>
        <w:gridCol w:w="1001"/>
        <w:gridCol w:w="1480"/>
      </w:tblGrid>
      <w:tr>
        <w:trPr/>
        <w:tc>
          <w:tcPr>
            <w:tcW w:w="2267" w:type="dxa"/>
            <w:vMerge w:val="restart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Уникальный номер реестровой записи</w:t>
            </w:r>
          </w:p>
        </w:tc>
        <w:tc>
          <w:tcPr>
            <w:tcW w:w="2695" w:type="dxa"/>
            <w:vMerge w:val="restart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Содержание работы</w:t>
            </w:r>
          </w:p>
        </w:tc>
        <w:tc>
          <w:tcPr>
            <w:tcW w:w="184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Условия (формы) выполнения работы</w:t>
            </w:r>
          </w:p>
        </w:tc>
        <w:tc>
          <w:tcPr>
            <w:tcW w:w="339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Показатели качества работы</w:t>
            </w:r>
          </w:p>
        </w:tc>
        <w:tc>
          <w:tcPr>
            <w:tcW w:w="300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Значение показателя качества работы</w:t>
            </w:r>
          </w:p>
        </w:tc>
        <w:tc>
          <w:tcPr>
            <w:tcW w:w="148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Допустимое (возможное) отклонение, ед</w:t>
            </w:r>
          </w:p>
        </w:tc>
      </w:tr>
      <w:tr>
        <w:trPr/>
        <w:tc>
          <w:tcPr>
            <w:tcW w:w="22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695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184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  <w:u w:val="single"/>
                <w:lang w:eastAsia="ru-RU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наименование показателя</w:t>
            </w:r>
          </w:p>
        </w:tc>
        <w:tc>
          <w:tcPr>
            <w:tcW w:w="1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единица измерения</w:t>
            </w:r>
          </w:p>
        </w:tc>
        <w:tc>
          <w:tcPr>
            <w:tcW w:w="1017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год</w:t>
            </w:r>
          </w:p>
        </w:tc>
        <w:tc>
          <w:tcPr>
            <w:tcW w:w="982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год</w:t>
            </w:r>
          </w:p>
        </w:tc>
        <w:tc>
          <w:tcPr>
            <w:tcW w:w="1001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год</w:t>
            </w:r>
          </w:p>
        </w:tc>
        <w:tc>
          <w:tcPr>
            <w:tcW w:w="148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  <w:lang w:eastAsia="ru-RU"/>
              </w:rPr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1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2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3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0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10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14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9</w:t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910000.Р.76.1.008200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40001</w:t>
            </w:r>
          </w:p>
        </w:tc>
        <w:tc>
          <w:tcPr>
            <w:tcW w:w="2695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Культурно-массовые (иные зрелищные мероприятия)</w:t>
            </w:r>
          </w:p>
        </w:tc>
        <w:tc>
          <w:tcPr>
            <w:tcW w:w="1842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 указано</w:t>
            </w:r>
          </w:p>
        </w:tc>
        <w:tc>
          <w:tcPr>
            <w:tcW w:w="2127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Количество участников</w:t>
            </w:r>
          </w:p>
        </w:tc>
        <w:tc>
          <w:tcPr>
            <w:tcW w:w="1265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Человек</w:t>
            </w:r>
          </w:p>
        </w:tc>
        <w:tc>
          <w:tcPr>
            <w:tcW w:w="1017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1455</w:t>
            </w:r>
          </w:p>
        </w:tc>
        <w:tc>
          <w:tcPr>
            <w:tcW w:w="982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001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4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2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73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2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2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2"/>
                <w:szCs w:val="24"/>
                <w:lang w:eastAsia="ru-RU"/>
              </w:rPr>
            </w:r>
          </w:p>
        </w:tc>
      </w:tr>
    </w:tbl>
    <w:p>
      <w:pPr>
        <w:pStyle w:val="ListParagraph"/>
        <w:numPr>
          <w:ilvl w:val="0"/>
          <w:numId w:val="17"/>
        </w:numP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Показатели объема работы</w:t>
      </w:r>
    </w:p>
    <w:tbl>
      <w:tblPr>
        <w:tblStyle w:val="a4"/>
        <w:tblW w:w="1467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67"/>
        <w:gridCol w:w="2695"/>
        <w:gridCol w:w="1842"/>
        <w:gridCol w:w="2127"/>
        <w:gridCol w:w="1265"/>
        <w:gridCol w:w="1017"/>
        <w:gridCol w:w="982"/>
        <w:gridCol w:w="1001"/>
        <w:gridCol w:w="1480"/>
      </w:tblGrid>
      <w:tr>
        <w:trPr/>
        <w:tc>
          <w:tcPr>
            <w:tcW w:w="2267" w:type="dxa"/>
            <w:vMerge w:val="restart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Уникальный номер реестровой записи</w:t>
            </w:r>
          </w:p>
        </w:tc>
        <w:tc>
          <w:tcPr>
            <w:tcW w:w="2695" w:type="dxa"/>
            <w:vMerge w:val="restart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Содержание работы</w:t>
            </w:r>
          </w:p>
        </w:tc>
        <w:tc>
          <w:tcPr>
            <w:tcW w:w="184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Условия (формы) выполнения работы</w:t>
            </w:r>
          </w:p>
        </w:tc>
        <w:tc>
          <w:tcPr>
            <w:tcW w:w="339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Показатели объема  работы</w:t>
            </w:r>
          </w:p>
        </w:tc>
        <w:tc>
          <w:tcPr>
            <w:tcW w:w="300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Значение показателя объема работы</w:t>
            </w:r>
          </w:p>
        </w:tc>
        <w:tc>
          <w:tcPr>
            <w:tcW w:w="148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Допустимое (возможное) отклонение,ед</w:t>
            </w:r>
          </w:p>
        </w:tc>
      </w:tr>
      <w:tr>
        <w:trPr/>
        <w:tc>
          <w:tcPr>
            <w:tcW w:w="226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695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184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  <w:u w:val="single"/>
                <w:lang w:eastAsia="ru-RU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наименование показателя</w:t>
            </w:r>
          </w:p>
        </w:tc>
        <w:tc>
          <w:tcPr>
            <w:tcW w:w="1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единица измерения</w:t>
            </w:r>
          </w:p>
        </w:tc>
        <w:tc>
          <w:tcPr>
            <w:tcW w:w="1017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год</w:t>
            </w:r>
          </w:p>
        </w:tc>
        <w:tc>
          <w:tcPr>
            <w:tcW w:w="982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год</w:t>
            </w:r>
          </w:p>
        </w:tc>
        <w:tc>
          <w:tcPr>
            <w:tcW w:w="1001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год</w:t>
            </w:r>
          </w:p>
        </w:tc>
        <w:tc>
          <w:tcPr>
            <w:tcW w:w="148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  <w:lang w:eastAsia="ru-RU"/>
              </w:rPr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1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2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3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0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10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14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9</w:t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910000.Р.76.1.00820040001</w:t>
            </w:r>
          </w:p>
        </w:tc>
        <w:tc>
          <w:tcPr>
            <w:tcW w:w="2695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Культурно-массовые (иные зрелищные мероприятия)</w:t>
            </w:r>
          </w:p>
        </w:tc>
        <w:tc>
          <w:tcPr>
            <w:tcW w:w="1842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 указано</w:t>
            </w:r>
          </w:p>
        </w:tc>
        <w:tc>
          <w:tcPr>
            <w:tcW w:w="2127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Количество проведенных мероприятий</w:t>
            </w:r>
          </w:p>
        </w:tc>
        <w:tc>
          <w:tcPr>
            <w:tcW w:w="1265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Единица</w:t>
            </w:r>
          </w:p>
        </w:tc>
        <w:tc>
          <w:tcPr>
            <w:tcW w:w="10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66</w:t>
            </w:r>
          </w:p>
        </w:tc>
        <w:tc>
          <w:tcPr>
            <w:tcW w:w="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0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4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ConsPlusNonforma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Требования к условиям, порядку и результатам выполнения работ</w:t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 xml:space="preserve">Требования к условиям, порядку и результатам выполнения работ прописаны в базовых требованиях к качеству выполнения работ оказываемых учреждениями культуры  на территории Первомайского муниципального района, утверждённых приказом отдела культуры, туризма и молодежной политики </w:t>
      </w:r>
      <w:r>
        <w:rPr>
          <w:rFonts w:cs="Times New Roman"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15.01.2020</w:t>
      </w:r>
      <w:r>
        <w:rPr>
          <w:rFonts w:cs="Times New Roman"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года № 4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Часть 3. Прочие сведения о муниципальном задании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4"/>
        <w:tblW w:w="1471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5"/>
        <w:gridCol w:w="5812"/>
        <w:gridCol w:w="5388"/>
        <w:gridCol w:w="2834"/>
      </w:tblGrid>
      <w:tr>
        <w:trPr/>
        <w:tc>
          <w:tcPr>
            <w:tcW w:w="675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п\п</w:t>
            </w:r>
          </w:p>
        </w:tc>
        <w:tc>
          <w:tcPr>
            <w:tcW w:w="5812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Наименование</w:t>
            </w:r>
          </w:p>
        </w:tc>
        <w:tc>
          <w:tcPr>
            <w:tcW w:w="8222" w:type="dxa"/>
            <w:gridSpan w:val="2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Требования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ConsPlusNonformat"/>
              <w:widowControl w:val="false"/>
              <w:numPr>
                <w:ilvl w:val="0"/>
                <w:numId w:val="19"/>
              </w:numPr>
              <w:suppressAutoHyphens w:val="true"/>
              <w:spacing w:before="0" w:after="0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5812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222" w:type="dxa"/>
            <w:gridSpan w:val="2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1.Несоответствие помещения санитарно-гигиеническим нормам и стандартам.</w:t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2.Несоответствие помещения пожарным нормам и стандартам.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</w:t>
            </w:r>
          </w:p>
        </w:tc>
        <w:tc>
          <w:tcPr>
            <w:tcW w:w="5812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222" w:type="dxa"/>
            <w:gridSpan w:val="2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1.Реорганизация или ликвидация учреждения.</w:t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 Исключение муниципальной услуги (работы) из базового перечня услуг.</w:t>
            </w:r>
          </w:p>
        </w:tc>
      </w:tr>
      <w:tr>
        <w:trPr/>
        <w:tc>
          <w:tcPr>
            <w:tcW w:w="675" w:type="dxa"/>
            <w:vMerge w:val="restart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</w:t>
            </w:r>
          </w:p>
        </w:tc>
        <w:tc>
          <w:tcPr>
            <w:tcW w:w="5812" w:type="dxa"/>
            <w:vMerge w:val="restart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Порядок контроля учредителем выполнения муниципального задания</w:t>
            </w:r>
          </w:p>
        </w:tc>
        <w:tc>
          <w:tcPr>
            <w:tcW w:w="5388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Формы контроля</w:t>
            </w:r>
          </w:p>
        </w:tc>
        <w:tc>
          <w:tcPr>
            <w:tcW w:w="2834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Периодичность</w:t>
            </w:r>
          </w:p>
        </w:tc>
      </w:tr>
      <w:tr>
        <w:trPr/>
        <w:tc>
          <w:tcPr>
            <w:tcW w:w="675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581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5388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Проведение внеплановой проверки</w:t>
            </w:r>
          </w:p>
        </w:tc>
        <w:tc>
          <w:tcPr>
            <w:tcW w:w="2834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 представлениям контрольных и надзорных органов, жалобам населения</w:t>
            </w:r>
          </w:p>
        </w:tc>
      </w:tr>
      <w:tr>
        <w:trPr/>
        <w:tc>
          <w:tcPr>
            <w:tcW w:w="675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581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5388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Отчет о выполнении муниципального задания муниципальным учреждением по утвержденной форме</w:t>
            </w:r>
          </w:p>
        </w:tc>
        <w:tc>
          <w:tcPr>
            <w:tcW w:w="2834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Ежеквартально, по итогам полугодия, по итогам года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4.</w:t>
            </w:r>
          </w:p>
        </w:tc>
        <w:tc>
          <w:tcPr>
            <w:tcW w:w="5812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Ежеквартальный отчет о выполнении муниципального задания формируется учреждением и  размещается на своей страничке на официальном сайте учредителя муниципального учреждения.</w:t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4.1.</w:t>
            </w:r>
          </w:p>
        </w:tc>
        <w:tc>
          <w:tcPr>
            <w:tcW w:w="5812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Периодичность  представления  отчетов  о  выполнении муниципального задания</w:t>
            </w:r>
          </w:p>
        </w:tc>
        <w:tc>
          <w:tcPr>
            <w:tcW w:w="8222" w:type="dxa"/>
            <w:gridSpan w:val="2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Ежеквартально, по итогам полугодия, по итогам года.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4.2.</w:t>
            </w:r>
          </w:p>
        </w:tc>
        <w:tc>
          <w:tcPr>
            <w:tcW w:w="5812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22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1.Отчет о выполнении муниципального задания формируется муниципальным учреждением и предоставляется учредителю 1 раз в квартал (за 1 квартал, за 3 квартал  с нарастающим итогом с начала года) до 20 числа месяца, следующего за отчетным периодом.</w:t>
              <w:br/>
              <w:t xml:space="preserve">2. Отчет по итогам полугодия по выполнению муниципального задания формируется муниципальным учреждением и предоставляется в срок не позднее 15 </w:t>
            </w: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июля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, отчет по итогам года предоставляется учредителю не позднее 1 февраля года, следующего за отчетным (для отчета по итогам года).</w:t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3.Предварительный отчет об исполнении муниципального задания за соответствующий финансовый год не позднее 1 декабря текущего года.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4.3.</w:t>
            </w:r>
          </w:p>
        </w:tc>
        <w:tc>
          <w:tcPr>
            <w:tcW w:w="5812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 предусмотрены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4.4.</w:t>
            </w:r>
          </w:p>
        </w:tc>
        <w:tc>
          <w:tcPr>
            <w:tcW w:w="5812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 предусмотрены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5.</w:t>
            </w:r>
          </w:p>
        </w:tc>
        <w:tc>
          <w:tcPr>
            <w:tcW w:w="5812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222" w:type="dxa"/>
            <w:gridSpan w:val="2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 предусмотрены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Начальник отдела культуры, туризма и молодежной политики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Администрации Первомайского муниципального района                                                                                                                   А.А. Куликова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gutter="0" w:header="0" w:top="1701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3"/>
    <w:lvlOverride w:ilvl="0">
      <w:startOverride w:val="1"/>
    </w:lvlOverride>
  </w:num>
  <w:num w:numId="14">
    <w:abstractNumId w:val="3"/>
  </w:num>
  <w:num w:numId="15">
    <w:abstractNumId w:val="3"/>
  </w:num>
  <w:num w:numId="16">
    <w:abstractNumId w:val="6"/>
    <w:lvlOverride w:ilvl="0">
      <w:startOverride w:val="1"/>
    </w:lvlOverride>
  </w:num>
  <w:num w:numId="17">
    <w:abstractNumId w:val="6"/>
  </w:num>
  <w:num w:numId="18">
    <w:abstractNumId w:val="6"/>
  </w:num>
  <w:num w:numId="19">
    <w:abstractNumId w:val="9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4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95a1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5"/>
    <w:uiPriority w:val="99"/>
    <w:semiHidden/>
    <w:qFormat/>
    <w:rsid w:val="00647090"/>
    <w:rPr/>
  </w:style>
  <w:style w:type="character" w:styleId="Style15" w:customStyle="1">
    <w:name w:val="Нижний колонтитул Знак"/>
    <w:basedOn w:val="DefaultParagraphFont"/>
    <w:link w:val="a7"/>
    <w:uiPriority w:val="99"/>
    <w:semiHidden/>
    <w:qFormat/>
    <w:rsid w:val="00647090"/>
    <w:rPr/>
  </w:style>
  <w:style w:type="character" w:styleId="Appleconvertedspace">
    <w:name w:val="apple-converted-space"/>
    <w:qFormat/>
    <w:rPr/>
  </w:style>
  <w:style w:type="character" w:styleId="Strong">
    <w:name w:val="Strong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195a19"/>
    <w:pPr>
      <w:spacing w:before="0" w:after="200"/>
      <w:ind w:left="720" w:hanging="0"/>
      <w:contextualSpacing/>
    </w:pPr>
    <w:rPr/>
  </w:style>
  <w:style w:type="paragraph" w:styleId="ConsPlusNormal" w:customStyle="1">
    <w:name w:val="ConsPlusNormal"/>
    <w:qFormat/>
    <w:rsid w:val="00195a19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195a19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a6"/>
    <w:uiPriority w:val="99"/>
    <w:semiHidden/>
    <w:unhideWhenUsed/>
    <w:rsid w:val="0064709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8"/>
    <w:uiPriority w:val="99"/>
    <w:semiHidden/>
    <w:unhideWhenUsed/>
    <w:rsid w:val="0064709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Содержимое таблицы"/>
    <w:basedOn w:val="Normal"/>
    <w:qFormat/>
    <w:pPr>
      <w:widowControl w:val="false"/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95a1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C1B47-BE29-4B5D-809A-FCC508C3E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Application>LibreOffice/7.2.2.2$Windows_X86_64 LibreOffice_project/02b2acce88a210515b4a5bb2e46cbfb63fe97d56</Application>
  <AppVersion>15.0000</AppVersion>
  <Pages>7</Pages>
  <Words>1044</Words>
  <Characters>7363</Characters>
  <CharactersWithSpaces>8361</CharactersWithSpaces>
  <Paragraphs>290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dcterms:modified xsi:type="dcterms:W3CDTF">2023-08-01T14:18:45Z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