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УТВЕРЖДЕНО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приказом отдела культуры, туризма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молодёжной политики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Администрации Первомайского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муниципального района 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30</w:t>
      </w:r>
      <w:r>
        <w:rPr>
          <w:rFonts w:cs="Times New Roman" w:ascii="Times New Roman" w:hAnsi="Times New Roman"/>
          <w:sz w:val="22"/>
          <w:szCs w:val="22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rFonts w:cs="Times New Roman" w:ascii="Times New Roman" w:hAnsi="Times New Roman"/>
          <w:sz w:val="22"/>
          <w:szCs w:val="22"/>
        </w:rPr>
        <w:t xml:space="preserve">.2023г.  №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23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>
        <w:rPr>
          <w:rFonts w:cs="Times New Roman" w:ascii="Times New Roman" w:hAnsi="Times New Roman"/>
          <w:sz w:val="24"/>
          <w:szCs w:val="24"/>
        </w:rPr>
        <w:t xml:space="preserve">МУНИЦИПАЛЬНОЕ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ЗАДАНИЕ № 4</w:t>
      </w:r>
    </w:p>
    <w:p>
      <w:pPr>
        <w:pStyle w:val="ConsPlusNonformat"/>
        <w:jc w:val="center"/>
        <w:rPr>
          <w:rFonts w:ascii="Times New Roman" w:hAnsi="Times New Roman" w:eastAsia="Calibri" w:cs="Times New Roman"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Муниципальное учреждение культуры «Кукобойская централизованная клубная система»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на 202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u w:val="single"/>
          <w:lang w:val="ru-RU" w:eastAsia="ru-RU" w:bidi="ar-SA"/>
        </w:rPr>
        <w:t>3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– 202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u w:val="single"/>
          <w:lang w:val="ru-RU" w:eastAsia="ru-RU" w:bidi="ar-SA"/>
        </w:rPr>
        <w:t xml:space="preserve">5 </w:t>
      </w:r>
      <w:r>
        <w:rPr>
          <w:rFonts w:cs="Times New Roman" w:ascii="Times New Roman" w:hAnsi="Times New Roman"/>
          <w:sz w:val="24"/>
          <w:szCs w:val="24"/>
          <w:u w:val="single"/>
        </w:rPr>
        <w:t>годы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виды деятельности муниципального учреждения: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6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0"/>
        <w:gridCol w:w="2551"/>
        <w:gridCol w:w="11200"/>
      </w:tblGrid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№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Код ОКВЭД</w:t>
            </w:r>
          </w:p>
        </w:tc>
        <w:tc>
          <w:tcPr>
            <w:tcW w:w="1120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Наименование вида деятельности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90.04.3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4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90.0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Деятельность творческая, деятельность в области искусства и организации развлечений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4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93.29.9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Деятельность зрелищно-развлекательная прочая, не включённая в другие группировки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4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8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8505"/>
      </w:tblGrid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ББ78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</w:t>
            </w:r>
          </w:p>
        </w:tc>
      </w:tr>
    </w:tbl>
    <w:p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Style w:val="a3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2128"/>
        <w:gridCol w:w="1842"/>
        <w:gridCol w:w="2127"/>
        <w:gridCol w:w="1265"/>
        <w:gridCol w:w="1017"/>
        <w:gridCol w:w="982"/>
        <w:gridCol w:w="1004"/>
        <w:gridCol w:w="1477"/>
      </w:tblGrid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2128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муниципальной услуги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муниципальной услуги</w:t>
            </w:r>
          </w:p>
        </w:tc>
        <w:tc>
          <w:tcPr>
            <w:tcW w:w="300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муниципальной услуги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ед.</w:t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00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>
          <w:trHeight w:val="2770" w:hRule="atLeast"/>
        </w:trPr>
        <w:tc>
          <w:tcPr>
            <w:tcW w:w="2834" w:type="dxa"/>
            <w:tcBorders/>
          </w:tcPr>
          <w:tbl>
            <w:tblPr>
              <w:tblW w:w="21716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1716"/>
            </w:tblGrid>
            <w:tr>
              <w:trPr>
                <w:trHeight w:val="319" w:hRule="atLeast"/>
              </w:trPr>
              <w:tc>
                <w:tcPr>
                  <w:tcW w:w="217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sz w:val="22"/>
                      <w:szCs w:val="22"/>
                    </w:rPr>
                    <w:t>949916О.99.0.ББ78АА</w:t>
                  </w:r>
                </w:p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sz w:val="22"/>
                      <w:szCs w:val="22"/>
                    </w:rPr>
                    <w:t>00003</w:t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 учетом всех форм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стационарных условиях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26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Процент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55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Style w:val="a3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93"/>
        <w:gridCol w:w="2269"/>
        <w:gridCol w:w="1842"/>
        <w:gridCol w:w="2127"/>
        <w:gridCol w:w="1265"/>
        <w:gridCol w:w="1017"/>
        <w:gridCol w:w="982"/>
        <w:gridCol w:w="1004"/>
        <w:gridCol w:w="1477"/>
      </w:tblGrid>
      <w:tr>
        <w:trPr/>
        <w:tc>
          <w:tcPr>
            <w:tcW w:w="2693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муниципальной услуги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объема муниципальной услуги</w:t>
            </w:r>
          </w:p>
        </w:tc>
        <w:tc>
          <w:tcPr>
            <w:tcW w:w="300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объема муниципальной услуги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6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00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693" w:type="dxa"/>
            <w:tcBorders/>
          </w:tcPr>
          <w:tbl>
            <w:tblPr>
              <w:tblW w:w="2160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1600"/>
            </w:tblGrid>
            <w:tr>
              <w:trPr>
                <w:trHeight w:val="319" w:hRule="atLeast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</w:rPr>
                    <w:t>949916О.99.0.ББ78АА</w:t>
                  </w:r>
                </w:p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</w:rPr>
                    <w:t>00003</w:t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9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 учетом всех форм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стационарных условиях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клубных формирований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Единица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</w:t>
        <w:tab/>
        <w:t>Порядок оказания муниципальной услуги (перечень и реквизиты НПА,  регулирующих порядок оказания муниципальной услуги)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Требования к условиям, порядку и результатам выполнения услуги прописаны в базовых требованиях к качеству выполнения муниципальных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15.01.2020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года № 4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76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2547"/>
        <w:gridCol w:w="2090"/>
        <w:gridCol w:w="4109"/>
        <w:gridCol w:w="3284"/>
      </w:tblGrid>
      <w:tr>
        <w:trPr/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Реквизиты НПА,  регулирующего порядок оказания муниципальной услуги</w:t>
            </w:r>
          </w:p>
        </w:tc>
      </w:tr>
      <w:tr>
        <w:trPr/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НПА</w:t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№ НПА</w:t>
            </w:r>
          </w:p>
        </w:tc>
      </w:tr>
      <w:tr>
        <w:trPr/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949916О.99.0.ББ78АА00003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отдела культуры, туризма и молодежной политики Администрации Первомайского муниципального района о внесении изменений в приказ «Об утверждении базовых требований к качеству предоставления муниципальных услуг  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От 15.01.2020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года № 4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8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8505"/>
      </w:tblGrid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культурно-массовых мероприятий (бесплатные)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0085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Style w:val="a3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7"/>
        <w:gridCol w:w="982"/>
        <w:gridCol w:w="1004"/>
        <w:gridCol w:w="1477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работы</w:t>
            </w:r>
          </w:p>
        </w:tc>
        <w:tc>
          <w:tcPr>
            <w:tcW w:w="300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работы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00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900310.Р.76.1.008500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59001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участников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Человек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11198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u w:val="single"/>
          <w:lang w:eastAsia="ru-RU"/>
        </w:rPr>
      </w:pPr>
      <w:r>
        <w:rPr>
          <w:rFonts w:eastAsia="Times New Roman" w:cs="Times New Roman" w:ascii="Times New Roman" w:hAnsi="Times New Roman"/>
          <w:u w:val="single"/>
          <w:lang w:eastAsia="ru-RU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Style w:val="a3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7"/>
        <w:gridCol w:w="982"/>
        <w:gridCol w:w="1004"/>
        <w:gridCol w:w="1477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объема  работы</w:t>
            </w:r>
          </w:p>
        </w:tc>
        <w:tc>
          <w:tcPr>
            <w:tcW w:w="300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объема работы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00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900310.Р.76.1.008500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59001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проведенных мероприятий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Единица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193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</w:tr>
    </w:tbl>
    <w:p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Требования к условиям, порядку и результатам выполнения работ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Требования к условиям, порядку и результатам выполнения работ прописаны в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базовых требованиях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к качеству выполнения работ оказываемых учреждениями культуры  на территории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Первомайского муниципального района, утверждённых приказом отдела культуры, туризма и молодежной политики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15.01.2020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года № 4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8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8505"/>
      </w:tblGrid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культурно-массовых мероприятий (платные)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0082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Style w:val="a3"/>
        <w:tblW w:w="1474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1"/>
        <w:gridCol w:w="2127"/>
        <w:gridCol w:w="1275"/>
        <w:gridCol w:w="995"/>
        <w:gridCol w:w="1001"/>
        <w:gridCol w:w="998"/>
        <w:gridCol w:w="1541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Содержание работы</w:t>
            </w:r>
          </w:p>
        </w:tc>
        <w:tc>
          <w:tcPr>
            <w:tcW w:w="184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работы</w:t>
            </w:r>
          </w:p>
        </w:tc>
        <w:tc>
          <w:tcPr>
            <w:tcW w:w="29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работы</w:t>
            </w:r>
          </w:p>
        </w:tc>
        <w:tc>
          <w:tcPr>
            <w:tcW w:w="154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99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год</w:t>
            </w:r>
          </w:p>
        </w:tc>
        <w:tc>
          <w:tcPr>
            <w:tcW w:w="100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998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5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910000.Р.76.1.008200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40001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Культурно-массовые (иные зрелищные мероприятия)</w:t>
            </w:r>
          </w:p>
        </w:tc>
        <w:tc>
          <w:tcPr>
            <w:tcW w:w="184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Количество участников</w:t>
            </w:r>
          </w:p>
        </w:tc>
        <w:tc>
          <w:tcPr>
            <w:tcW w:w="127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Человек</w:t>
            </w:r>
          </w:p>
        </w:tc>
        <w:tc>
          <w:tcPr>
            <w:tcW w:w="99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1685</w:t>
            </w:r>
          </w:p>
        </w:tc>
        <w:tc>
          <w:tcPr>
            <w:tcW w:w="100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8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84</w:t>
            </w:r>
          </w:p>
        </w:tc>
      </w:tr>
    </w:tbl>
    <w:p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Style w:val="a3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7"/>
        <w:gridCol w:w="982"/>
        <w:gridCol w:w="1004"/>
        <w:gridCol w:w="1477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Показатели объема  работы</w:t>
            </w:r>
          </w:p>
        </w:tc>
        <w:tc>
          <w:tcPr>
            <w:tcW w:w="300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Значение показателя объема работы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00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910000.Р.76.1.00820040001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Количество проведенных мероприятий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Единица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103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Требования к условиям, порядку и результатам выполнения работ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Требования к условиям, порядку и результатам выполнения работ прописаны </w:t>
      </w:r>
      <w:r>
        <w:rPr>
          <w:rFonts w:cs="Times New Roman" w:ascii="Times New Roman" w:hAnsi="Times New Roman"/>
          <w:b/>
          <w:sz w:val="24"/>
          <w:szCs w:val="24"/>
        </w:rPr>
        <w:t xml:space="preserve">в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базовых требованиях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к качеству выполнения работ оказываемых учреждениями культуры  на территории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Первомайского муниципального района, утверждённых приказом отдела культуры, туризма и молодежной политики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15.01.2020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года № 4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P767"/>
      <w:bookmarkStart w:id="2" w:name="P767"/>
      <w:bookmarkEnd w:id="2"/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3. Прочие сведения о муниципальном задании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245"/>
        <w:gridCol w:w="5955"/>
        <w:gridCol w:w="2834"/>
      </w:tblGrid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п\п</w:t>
            </w:r>
          </w:p>
        </w:tc>
        <w:tc>
          <w:tcPr>
            <w:tcW w:w="52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Наименование</w:t>
            </w:r>
          </w:p>
        </w:tc>
        <w:tc>
          <w:tcPr>
            <w:tcW w:w="8789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Требования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789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1.Несоответствие помещения санитарно-гигиеническим нормам и стандартам.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2.Несоответствие помещения пожарным нормам и стандартам.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52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789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1.Реорганизация или ликвидация учреждения.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 Исключение муниципальной услуги (работы) из базового перечня услуг.</w:t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5245" w:type="dxa"/>
            <w:vMerge w:val="restart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595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Формы контроля</w:t>
            </w:r>
          </w:p>
        </w:tc>
        <w:tc>
          <w:tcPr>
            <w:tcW w:w="283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Периодичность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внеплановой проверки</w:t>
            </w:r>
          </w:p>
        </w:tc>
        <w:tc>
          <w:tcPr>
            <w:tcW w:w="283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 представлениям контрольных и надзорных органов, жалобам населения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Ежеквартально, по итогам полугодия, по итогам года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52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Требования к отчетности о выполнении муниципального задания</w:t>
            </w:r>
          </w:p>
        </w:tc>
        <w:tc>
          <w:tcPr>
            <w:tcW w:w="8789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Ежеквартальный отчет о выполнении муниципального задания формируется учреждением и  размещается на своей страничке на официальном сайте учредителя муниципального учреждения.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4.1.</w:t>
            </w:r>
          </w:p>
        </w:tc>
        <w:tc>
          <w:tcPr>
            <w:tcW w:w="52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789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Ежеквартально, по итогам полугодия, по итогам года.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4.2.</w:t>
            </w:r>
          </w:p>
        </w:tc>
        <w:tc>
          <w:tcPr>
            <w:tcW w:w="52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78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1.Отчет о выполнении муниципального задания формируется муниципальным учреждением и предоставляется учредителю 1 раз в квартал (за 1 квартал, за 3 квартал  с нарастающим итогом с начала года) до 20 числа месяца, следующего за отчетным периодом.</w:t>
              <w:br/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15 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отчет по итогам года предоставляется учредителю не позднее 1 февраля года, следующего за отчетным (для отчета по итогам года).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3.Предварительный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4.3.</w:t>
            </w:r>
          </w:p>
        </w:tc>
        <w:tc>
          <w:tcPr>
            <w:tcW w:w="52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789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 предусмотрены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4.4.</w:t>
            </w:r>
          </w:p>
        </w:tc>
        <w:tc>
          <w:tcPr>
            <w:tcW w:w="52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789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 предусмотрены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52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789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 предусмотрены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отдела культуры, туризма и молодежной политики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Первомайского муниципального района                                                                                                                    А.А. Куликова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4"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f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f21fc7"/>
    <w:rPr>
      <w:b/>
      <w:bCs/>
    </w:rPr>
  </w:style>
  <w:style w:type="character" w:styleId="Appleconvertedspace">
    <w:name w:val="apple-converted-space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f21fc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f21fc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21fc7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1f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LibreOffice/7.2.2.2$Windows_X86_64 LibreOffice_project/02b2acce88a210515b4a5bb2e46cbfb63fe97d56</Application>
  <AppVersion>15.0000</AppVersion>
  <Pages>7</Pages>
  <Words>1049</Words>
  <Characters>7366</Characters>
  <CharactersWithSpaces>8463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2023-08-15T09:57:49Z</cp:lastPrinted>
  <dcterms:modified xsi:type="dcterms:W3CDTF">2023-08-15T10:05:14Z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