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tabs>
          <w:tab w:val="clear" w:pos="708"/>
        </w:tabs>
        <w:ind w:left="8496" w:right="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УТВЕРЖДЕНО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приказом отдела культуры, туризма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молодёжной политики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Администрации Первомайского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района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от </w:t>
      </w:r>
      <w:r>
        <w:rPr>
          <w:rFonts w:cs="Times New Roman" w:ascii="Times New Roman" w:hAnsi="Times New Roman"/>
          <w:sz w:val="22"/>
          <w:szCs w:val="22"/>
        </w:rPr>
        <w:t>28.12.2023</w:t>
      </w:r>
      <w:r>
        <w:rPr>
          <w:rFonts w:cs="Times New Roman" w:ascii="Times New Roman" w:hAnsi="Times New Roman"/>
          <w:sz w:val="22"/>
          <w:szCs w:val="22"/>
        </w:rPr>
        <w:t>г. №</w:t>
      </w:r>
      <w:r>
        <w:rPr>
          <w:rFonts w:cs="Times New Roman" w:ascii="Times New Roman" w:hAnsi="Times New Roman"/>
          <w:sz w:val="22"/>
          <w:szCs w:val="22"/>
        </w:rPr>
        <w:t>46</w:t>
      </w:r>
      <w:r>
        <w:rPr>
          <w:rFonts w:cs="Times New Roman" w:ascii="Times New Roman" w:hAnsi="Times New Roman"/>
          <w:sz w:val="22"/>
          <w:szCs w:val="22"/>
        </w:rPr>
        <w:t xml:space="preserve">       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center"/>
        <w:rPr/>
      </w:pPr>
      <w:bookmarkStart w:id="0" w:name="P121"/>
      <w:bookmarkEnd w:id="0"/>
      <w:r>
        <w:rPr>
          <w:rFonts w:cs="Times New Roman" w:ascii="Times New Roman" w:hAnsi="Times New Roman"/>
          <w:sz w:val="24"/>
          <w:szCs w:val="24"/>
        </w:rPr>
        <w:t xml:space="preserve">МУНИЦИПАЛЬНОЕ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ЗАДАНИЕ № 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ConsPlusNonformat"/>
        <w:jc w:val="center"/>
        <w:rPr>
          <w:rFonts w:ascii="Times New Roman" w:hAnsi="Times New Roman" w:eastAsia="Calibri" w:cs="Times New Roman"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</w:rPr>
        <w:t>Муниципальное учреждение культуры «Первомайский межпоселенческий Дом культуры» Первомайского муниципального района</w:t>
      </w:r>
    </w:p>
    <w:p>
      <w:pPr>
        <w:pStyle w:val="ConsPlusNonformat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</w:rPr>
        <w:t>на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single"/>
          <w:lang w:val="ru-RU" w:eastAsia="ru-RU" w:bidi="ar-SA"/>
        </w:rPr>
        <w:t>4</w:t>
      </w: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</w:rPr>
        <w:t xml:space="preserve"> –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single"/>
          <w:lang w:val="ru-RU" w:eastAsia="ru-RU" w:bidi="ar-SA"/>
        </w:rPr>
        <w:t>6</w:t>
      </w: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</w:rPr>
        <w:t xml:space="preserve"> годы</w:t>
      </w:r>
    </w:p>
    <w:p>
      <w:pPr>
        <w:pStyle w:val="ConsPlusNonformat"/>
        <w:jc w:val="center"/>
        <w:rPr>
          <w:rFonts w:ascii="Times New Roman" w:hAnsi="Times New Roman" w:eastAsia="Calibri" w:cs="Times New Roman"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Основные виды деятельности муниципального учреждения: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1547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550"/>
        <w:gridCol w:w="12063"/>
      </w:tblGrid>
      <w:tr>
        <w:trPr/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Код ОКВЭД</w:t>
            </w:r>
          </w:p>
        </w:tc>
        <w:tc>
          <w:tcPr>
            <w:tcW w:w="1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90.04.3</w:t>
            </w:r>
          </w:p>
        </w:tc>
        <w:tc>
          <w:tcPr>
            <w:tcW w:w="1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>
        <w:trPr/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90.0</w:t>
            </w:r>
          </w:p>
        </w:tc>
        <w:tc>
          <w:tcPr>
            <w:tcW w:w="1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>
        <w:trPr/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93.29.9</w:t>
            </w:r>
          </w:p>
        </w:tc>
        <w:tc>
          <w:tcPr>
            <w:tcW w:w="1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</w:tc>
      </w:tr>
      <w:tr>
        <w:trPr/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59.14</w:t>
            </w:r>
          </w:p>
        </w:tc>
        <w:tc>
          <w:tcPr>
            <w:tcW w:w="1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Деятельность в области демонстрации кинофильмов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Часть 1. Сведения об оказываемых муниципальных услугах</w:t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15369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6"/>
        <w:gridCol w:w="8992"/>
      </w:tblGrid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ББ78</w:t>
            </w:r>
          </w:p>
        </w:tc>
      </w:tr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  Показатели качества муниципальной услуги</w:t>
      </w:r>
    </w:p>
    <w:tbl>
      <w:tblPr>
        <w:tblW w:w="15254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269"/>
        <w:gridCol w:w="2273"/>
        <w:gridCol w:w="2124"/>
        <w:gridCol w:w="1269"/>
        <w:gridCol w:w="1016"/>
        <w:gridCol w:w="981"/>
        <w:gridCol w:w="1014"/>
        <w:gridCol w:w="2134"/>
      </w:tblGrid>
      <w:tr>
        <w:trPr/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муниципальной услуги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муниципальной услуги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ед.</w:t>
            </w:r>
          </w:p>
        </w:tc>
      </w:tr>
      <w:tr>
        <w:trPr/>
        <w:tc>
          <w:tcPr>
            <w:tcW w:w="3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2296" w:hRule="atLeast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246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</w:tblPr>
            <w:tblGrid>
              <w:gridCol w:w="22460"/>
            </w:tblGrid>
            <w:tr>
              <w:trPr>
                <w:trHeight w:val="798" w:hRule="atLeast"/>
              </w:trPr>
              <w:tc>
                <w:tcPr>
                  <w:tcW w:w="224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949916О.99.0.ББ78АА00003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224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учетом всех форм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Процент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ind w:left="710" w:right="0" w:hanging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ind w:left="710" w:right="0" w:hanging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2) Показатели объема муниципальной услуги  </w:t>
      </w:r>
    </w:p>
    <w:tbl>
      <w:tblPr>
        <w:tblW w:w="153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701"/>
        <w:gridCol w:w="1842"/>
        <w:gridCol w:w="2127"/>
        <w:gridCol w:w="1280"/>
        <w:gridCol w:w="1001"/>
        <w:gridCol w:w="982"/>
        <w:gridCol w:w="1015"/>
        <w:gridCol w:w="2101"/>
      </w:tblGrid>
      <w:tr>
        <w:trPr/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муниципальной услуги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муниципальной услуги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949916О.99.0.ББ78АА00003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клубных формирований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3)Порядок оказания муниципальной услуги (перечень и реквизиты НПА,  регулирующих порядок оказания муниципальной услуги)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15.01.2020 года №4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12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33"/>
        <w:gridCol w:w="2546"/>
        <w:gridCol w:w="2917"/>
        <w:gridCol w:w="4736"/>
        <w:gridCol w:w="2380"/>
      </w:tblGrid>
      <w:tr>
        <w:trPr/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Реквизиты НПА,  регулирующего порядок оказания муниципальной услуги)</w:t>
            </w:r>
          </w:p>
        </w:tc>
      </w:tr>
      <w:tr>
        <w:trPr/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НПА</w:t>
            </w:r>
          </w:p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>
        <w:trPr/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>
        <w:trPr/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949916О.99.0.ББ78АА00003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 15.01.2020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 № 4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5312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7"/>
        <w:gridCol w:w="8934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Показ кинофильмов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Код услуги по общероссийскому базовому (отраслевому) перечню или региональному перечню                                                                                             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ББ73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Показатели качества муниципальной услуги</w:t>
      </w:r>
    </w:p>
    <w:p>
      <w:pPr>
        <w:pStyle w:val="ConsPlusNonformat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153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478"/>
        <w:gridCol w:w="2269"/>
        <w:gridCol w:w="2127"/>
        <w:gridCol w:w="1265"/>
        <w:gridCol w:w="1016"/>
        <w:gridCol w:w="982"/>
        <w:gridCol w:w="1015"/>
        <w:gridCol w:w="2101"/>
      </w:tblGrid>
      <w:tr>
        <w:trPr/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муниципальной услуги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муниципальной услуги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3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963" w:hRule="atLeast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055"/>
              <w:gridCol w:w="21594"/>
            </w:tblGrid>
            <w:tr>
              <w:trPr>
                <w:trHeight w:val="319" w:hRule="atLeast"/>
              </w:trPr>
              <w:tc>
                <w:tcPr>
                  <w:tcW w:w="100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/>
                  </w:pPr>
                  <w:hyperlink r:id="rId2" w:tgtFrame="Перейти к документу">
                    <w:r>
                      <w:rPr>
                        <w:rFonts w:cs="Helvetica" w:ascii="Times New Roman" w:hAnsi="Times New Roman"/>
                        <w:b w:val="false"/>
                        <w:bCs w:val="false"/>
                        <w:color w:val="000000"/>
                        <w:sz w:val="24"/>
                        <w:szCs w:val="24"/>
                        <w:shd w:fill="auto" w:val="clear"/>
                      </w:rPr>
                      <w:t>591400О.99.0.ББ73АА01000</w:t>
                    </w:r>
                  </w:hyperlink>
                </w:p>
              </w:tc>
              <w:tc>
                <w:tcPr>
                  <w:tcW w:w="21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00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</w:r>
                </w:p>
              </w:tc>
              <w:tc>
                <w:tcPr>
                  <w:tcW w:w="21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закрытой площадке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заполняемость кинотеатра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ind w:left="720" w:right="0" w:hanging="36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1986"/>
        <w:gridCol w:w="1842"/>
        <w:gridCol w:w="2127"/>
        <w:gridCol w:w="1265"/>
        <w:gridCol w:w="1016"/>
        <w:gridCol w:w="982"/>
        <w:gridCol w:w="1015"/>
        <w:gridCol w:w="2101"/>
      </w:tblGrid>
      <w:tr>
        <w:trPr/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муниципальной услуги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муниципальной услуги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591400О.99.0.ББ73АА0</w:t>
                  </w:r>
                </w:p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закрытой площадке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Число зрителей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платных услугах в составе задания</w:t>
      </w:r>
    </w:p>
    <w:tbl>
      <w:tblPr>
        <w:tblW w:w="15762" w:type="dxa"/>
        <w:jc w:val="left"/>
        <w:tblInd w:w="-4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2"/>
        <w:gridCol w:w="1420"/>
        <w:gridCol w:w="1983"/>
        <w:gridCol w:w="3548"/>
        <w:gridCol w:w="1699"/>
        <w:gridCol w:w="710"/>
        <w:gridCol w:w="849"/>
        <w:gridCol w:w="709"/>
        <w:gridCol w:w="880"/>
        <w:gridCol w:w="851"/>
        <w:gridCol w:w="1269"/>
      </w:tblGrid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Реквизиты НПА,  регулирующего порядок оказания муниципальной услуги)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Предельный размер платы (цена, тариф)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НПА</w:t>
            </w:r>
          </w:p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Дата, № НПА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591400О.99.0.ББ73АА01000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 закрытой площадке</w:t>
            </w:r>
          </w:p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МУК Первомайского МДК</w:t>
            </w:r>
          </w:p>
          <w:p>
            <w:pPr>
              <w:pStyle w:val="ConsPlusNonforma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«Об утверждении тарифов (цен) на услуги , оказываемые МУК Первомайским МДК»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26.06.2019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года № 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</w:tbl>
    <w:p>
      <w:pPr>
        <w:pStyle w:val="ConsPlusNonformat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72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Порядок оказания муниципальной услуги (перечень и реквизиты НПА,  регулирующих порядок оказания муниципальной услуги)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года № 4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69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6"/>
        <w:gridCol w:w="8992"/>
      </w:tblGrid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(бесплатные)</w:t>
            </w:r>
          </w:p>
        </w:tc>
      </w:tr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0085</w:t>
            </w:r>
          </w:p>
        </w:tc>
      </w:tr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>
      <w:pPr>
        <w:pStyle w:val="ListParagraph"/>
        <w:numPr>
          <w:ilvl w:val="0"/>
          <w:numId w:val="11"/>
        </w:numPr>
        <w:ind w:left="720" w:right="0" w:hanging="36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536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700"/>
        <w:gridCol w:w="1846"/>
        <w:gridCol w:w="2122"/>
        <w:gridCol w:w="1271"/>
        <w:gridCol w:w="1015"/>
        <w:gridCol w:w="980"/>
        <w:gridCol w:w="1016"/>
        <w:gridCol w:w="2144"/>
      </w:tblGrid>
      <w:tr>
        <w:trPr/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ед.</w:t>
            </w:r>
          </w:p>
        </w:tc>
      </w:tr>
      <w:tr>
        <w:trPr/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Количество участников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110601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125799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132088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4590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4"/>
                <w:lang w:eastAsia="ru-RU"/>
              </w:rPr>
            </w:r>
          </w:p>
        </w:tc>
      </w:tr>
    </w:tbl>
    <w:p>
      <w:pPr>
        <w:pStyle w:val="ListParagraph"/>
        <w:numPr>
          <w:ilvl w:val="0"/>
          <w:numId w:val="12"/>
        </w:numPr>
        <w:ind w:left="720" w:right="0" w:hanging="360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53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696"/>
        <w:gridCol w:w="1841"/>
        <w:gridCol w:w="2127"/>
        <w:gridCol w:w="1265"/>
        <w:gridCol w:w="1018"/>
        <w:gridCol w:w="982"/>
        <w:gridCol w:w="1014"/>
        <w:gridCol w:w="2158"/>
      </w:tblGrid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1945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1945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1945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97</w:t>
            </w:r>
          </w:p>
        </w:tc>
      </w:tr>
    </w:tbl>
    <w:p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Требования к условиям, порядку и результатам выполнения работ прописаны</w:t>
      </w:r>
      <w:r>
        <w:rPr>
          <w:rFonts w:cs="Times New Roman" w:ascii="Times New Roman" w:hAnsi="Times New Roman"/>
          <w:b/>
          <w:sz w:val="24"/>
          <w:szCs w:val="24"/>
        </w:rPr>
        <w:t xml:space="preserve"> в </w:t>
      </w:r>
      <w:r>
        <w:rPr>
          <w:rStyle w:val="DefaultParagraphFont"/>
          <w:rFonts w:cs="Times New Roman" w:ascii="Times New Roman" w:hAnsi="Times New Roman"/>
          <w:b w:val="false"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DefaultParagraphFont"/>
          <w:rFonts w:cs="Times New Roman" w:ascii="Times New Roman" w:hAnsi="Times New Roman"/>
          <w:b w:val="false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DefaultParagraphFont"/>
          <w:rFonts w:cs="Times New Roman" w:ascii="Times New Roman" w:hAnsi="Times New Roman"/>
          <w:b w:val="false"/>
          <w:sz w:val="24"/>
          <w:szCs w:val="24"/>
        </w:rPr>
        <w:t>Первомайского муниципального района, утверждённых приказом отдела культуры, туризма и молодежной политики</w:t>
      </w:r>
      <w:r>
        <w:rPr>
          <w:rStyle w:val="DefaultParagraphFont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bookmarkStart w:id="1" w:name="P767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года № 4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tbl>
      <w:tblPr>
        <w:tblW w:w="15369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6"/>
        <w:gridCol w:w="8992"/>
      </w:tblGrid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проведение культурно-массовых мероприятий (платные)</w:t>
            </w:r>
          </w:p>
        </w:tc>
      </w:tr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0082</w:t>
            </w:r>
          </w:p>
        </w:tc>
      </w:tr>
      <w:tr>
        <w:trPr/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>
      <w:pPr>
        <w:pStyle w:val="ListParagraph"/>
        <w:spacing w:before="0" w:after="0"/>
        <w:ind w:left="720" w:right="0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 xml:space="preserve">1) Показатели качества работы                                                                                                    </w:t>
      </w:r>
    </w:p>
    <w:tbl>
      <w:tblPr>
        <w:tblW w:w="153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696"/>
        <w:gridCol w:w="1841"/>
        <w:gridCol w:w="2127"/>
        <w:gridCol w:w="1265"/>
        <w:gridCol w:w="1018"/>
        <w:gridCol w:w="982"/>
        <w:gridCol w:w="1014"/>
        <w:gridCol w:w="2158"/>
      </w:tblGrid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910000.Р.76.1.008200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40001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Количество участников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18803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18991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19180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940</w:t>
            </w:r>
          </w:p>
        </w:tc>
      </w:tr>
    </w:tbl>
    <w:p>
      <w:pPr>
        <w:pStyle w:val="ListParagraph"/>
        <w:numPr>
          <w:ilvl w:val="0"/>
          <w:numId w:val="0"/>
        </w:numPr>
        <w:ind w:left="1440" w:right="0" w:hanging="0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 xml:space="preserve">2)Показатели объема работы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696"/>
        <w:gridCol w:w="1841"/>
        <w:gridCol w:w="2127"/>
        <w:gridCol w:w="1265"/>
        <w:gridCol w:w="1018"/>
        <w:gridCol w:w="982"/>
        <w:gridCol w:w="1014"/>
        <w:gridCol w:w="2158"/>
      </w:tblGrid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Допустимое (возможное) отклонение,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910000.Р.76.1.00820040001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1049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1056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1062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52</w:t>
            </w:r>
          </w:p>
        </w:tc>
      </w:tr>
    </w:tbl>
    <w:p>
      <w:pPr>
        <w:pStyle w:val="ConsPlusNonformat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3)Требования к условиям, порядку и результатам выполнения работ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Требования к условиям, порядку и результатам выполнения работ прописаны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DefaultParagraphFont"/>
          <w:rFonts w:cs="Times New Roman" w:ascii="Times New Roman" w:hAnsi="Times New Roman"/>
          <w:b w:val="false"/>
          <w:color w:val="000000"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DefaultParagraphFont"/>
          <w:rFonts w:cs="Times New Roman" w:ascii="Times New Roman" w:hAnsi="Times New Roman"/>
          <w:b w:val="false"/>
          <w:color w:val="000000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DefaultParagraphFont"/>
          <w:rFonts w:cs="Times New Roman" w:ascii="Times New Roman" w:hAnsi="Times New Roman"/>
          <w:b w:val="false"/>
          <w:color w:val="000000"/>
          <w:sz w:val="24"/>
          <w:szCs w:val="24"/>
        </w:rPr>
        <w:t>Первомайского муниципального района, утверждённых приказом отдела культуры, туризма и молодежной политики</w:t>
      </w: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Часть 3. Прочие сведения о муниципальном задании                                                                                                                                                                                </w:t>
      </w:r>
    </w:p>
    <w:tbl>
      <w:tblPr>
        <w:tblW w:w="1547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812"/>
        <w:gridCol w:w="5389"/>
        <w:gridCol w:w="3597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1.Несоответствие помещения санитарно-гигиеническим нормам и стандартам.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2.Несоответствие помещения пожарным нормам и стандартам.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1.Реорганизация или ликвидация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Исключение муниципальной услуги (работы) из базового перечня услуг.</w:t>
            </w:r>
          </w:p>
        </w:tc>
      </w:tr>
      <w:tr>
        <w:trPr/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контроля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Периодичность</w:t>
            </w:r>
          </w:p>
        </w:tc>
      </w:tr>
      <w:tr>
        <w:trPr/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внеплановой проверки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представлениям контрольных и надзорных органов, жалобам населения</w:t>
            </w:r>
          </w:p>
        </w:tc>
      </w:tr>
      <w:tr>
        <w:trPr/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Ежеквартально, по итогам полугодия, по итогам года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отчетности о выполнении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Ежеквартальный отчет о выполнении муниципального задания формируется учреждением и  размещается на своей страничке на официальном сайте учредителя муниципального учреждения.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Ежеквартально, по итогам полугодия, по итогам года.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(за 1 квартал, за 3 квартал  с нарастающим итогом с начала года) до 20 числа месяца, следующего за отчетным периодом.</w:t>
              <w:br/>
              <w:t>2. Отчет по итогам полугодия по выполнению муниципального задания формируется муниципальным учреждением и предоставляется в срок не позднее 15 июля, отчет по итогам года предоставляется учредителю не позднее 1 февраля года, следующего за отчетным (для отчета по итогам года).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3.Предварительный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отдела культуры, туризма и молодежной политики </w:t>
      </w:r>
    </w:p>
    <w:p>
      <w:pPr>
        <w:pStyle w:val="Normal"/>
        <w:spacing w:before="0" w:after="20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Первомайского муниципального района                                                                                                                                                         А.А. Куликова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haracter20style">
    <w:name w:val="Character_20_style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0" w:cs="0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lineRule="auto" w:line="240" w:before="40" w:after="40"/>
    </w:pPr>
    <w:rPr>
      <w:rFonts w:ascii="Arial" w:hAnsi="Arial" w:cs="Arial"/>
      <w:color w:val="332E2D"/>
      <w:spacing w:val="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n2.yarcloud.ru/applicatio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LibreOffice/7.2.2.2$Windows_X86_64 LibreOffice_project/02b2acce88a210515b4a5bb2e46cbfb63fe97d56</Application>
  <AppVersion>15.0000</AppVersion>
  <Pages>7</Pages>
  <Words>1346</Words>
  <Characters>9419</Characters>
  <CharactersWithSpaces>11791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2023-12-28T13:53:52Z</cp:lastPrinted>
  <dcterms:modified xsi:type="dcterms:W3CDTF">2023-12-28T13:55:02Z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