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01.02.2023).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01.02.2023г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185,7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+47,0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62,5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+35,2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Налог, взимаемый в связи с применением упрощенной</w:t>
            </w:r>
          </w:p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системы (доход от выдачи патентов) (100%)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107,0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+40,3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861,2 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+121,0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5 810,2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+1 106,2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313,8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+97,0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6 737,1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+1 265,6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5 688,3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7 050,9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+1 362,6</w:t>
            </w:r>
          </w:p>
        </w:tc>
      </w:tr>
    </w:tbl>
    <w:p w14:paraId="79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бычный1"/>
    <w:link w:val="Style_8_ch"/>
    <w:rPr>
      <w:rFonts w:ascii="Times New Roman" w:hAnsi="Times New Roman"/>
      <w:sz w:val="24"/>
    </w:rPr>
  </w:style>
  <w:style w:styleId="Style_8_ch" w:type="character">
    <w:name w:val="Обычный1"/>
    <w:link w:val="Style_8"/>
    <w:rPr>
      <w:rFonts w:ascii="Times New Roman" w:hAnsi="Times New Roman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0_ch" w:type="character">
    <w:name w:val="heading 5"/>
    <w:link w:val="Style_10"/>
    <w:rPr>
      <w:rFonts w:ascii="XO Thames" w:hAnsi="XO Thames"/>
      <w:b w:val="1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2023-04-11T13:22:49Z</dcterms:modified>
</cp:coreProperties>
</file>