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4B" w:rsidRDefault="0086164B" w:rsidP="0086164B">
      <w:pPr>
        <w:tabs>
          <w:tab w:val="left" w:pos="3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ПРОЕКТ</w:t>
      </w:r>
    </w:p>
    <w:p w:rsidR="0086164B" w:rsidRDefault="0086164B" w:rsidP="00AB3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ПЕРВОМАЙСКОГО МУНИЦИПАЛЬНОГО РАЙОНА ЯРОСЛАВСКОЙ ОБЛАСТИ</w:t>
      </w: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B3B85" w:rsidRPr="00AB3B85" w:rsidRDefault="00B8486B" w:rsidP="00AB3B8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</w:t>
      </w:r>
      <w:r w:rsidR="00AB3B85"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__.202__</w:t>
      </w:r>
      <w:r w:rsidR="00AB3B85"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№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</w:t>
      </w: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р.</w:t>
      </w:r>
      <w:r w:rsidR="00B848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п. Пречистое</w:t>
      </w:r>
    </w:p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AB3B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</w:p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программы «Развитие образования </w:t>
      </w:r>
    </w:p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в Первомайском муниципальном районе» </w:t>
      </w:r>
    </w:p>
    <w:p w:rsidR="00AB3B85" w:rsidRPr="00AB3B85" w:rsidRDefault="004A4365" w:rsidP="00AB3B85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2023</w:t>
      </w:r>
      <w:r w:rsidR="00AB3B85" w:rsidRPr="00AB3B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5 </w:t>
      </w:r>
      <w:r w:rsidR="00AB3B85" w:rsidRPr="00AB3B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годы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на основании Устава Первомайского муниципального района,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АДМИНИСТРАЦИЯ ПЕРВОМАЙСКОГО МУНИЦИПАЛЬНОГО РАЙОНА ПОСТАНОВЛЯЕТ:</w:t>
      </w:r>
    </w:p>
    <w:p w:rsidR="00AB3B85" w:rsidRPr="00AB3B85" w:rsidRDefault="00AB3B85" w:rsidP="00AB3B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Утвердить муниципальную программу «Развитие образования в Первомайском муниципальном районе» на 202</w:t>
      </w:r>
      <w:r w:rsidR="00B8486B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-202</w:t>
      </w:r>
      <w:r w:rsidR="00B8486B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годы (прилагается).</w:t>
      </w:r>
    </w:p>
    <w:p w:rsidR="00AB3B85" w:rsidRPr="00AB3B85" w:rsidRDefault="00AB3B85" w:rsidP="00AB3B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Считать утратившим силу Постановление Администрации Первомайского муниципального района  № 7</w:t>
      </w:r>
      <w:r w:rsidR="00B8486B">
        <w:rPr>
          <w:rFonts w:ascii="Times New Roman" w:eastAsia="Arial Unicode MS" w:hAnsi="Times New Roman" w:cs="Times New Roman"/>
          <w:sz w:val="28"/>
          <w:szCs w:val="28"/>
          <w:lang w:eastAsia="ru-RU"/>
        </w:rPr>
        <w:t>13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2</w:t>
      </w:r>
      <w:r w:rsidR="00B8486B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.12.202</w:t>
      </w:r>
      <w:r w:rsidR="00B8486B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«Об утверждении  муниципальной  программы «Развитие образования в Первомайском муниципальном районе на 202</w:t>
      </w:r>
      <w:r w:rsidR="00B8486B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-202</w:t>
      </w:r>
      <w:r w:rsidR="00B8486B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годы».</w:t>
      </w:r>
    </w:p>
    <w:p w:rsidR="00AB3B85" w:rsidRPr="00AB3B85" w:rsidRDefault="00AB3B85" w:rsidP="00AB3B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Главы Администрации по социальной политике </w:t>
      </w:r>
      <w:proofErr w:type="spellStart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Бредникова</w:t>
      </w:r>
      <w:proofErr w:type="spellEnd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А.В.</w:t>
      </w:r>
    </w:p>
    <w:p w:rsidR="00AB3B85" w:rsidRPr="00AB3B85" w:rsidRDefault="00AB3B85" w:rsidP="00AB3B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 вступает в силу с 01.01.202</w:t>
      </w:r>
      <w:r w:rsidR="00B8486B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и подлежит размещению на официальном сайте Администрации Первомайского муниципального района.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Первомайского</w:t>
      </w:r>
      <w:proofErr w:type="gramEnd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   М.Ю. Диморов</w:t>
      </w:r>
    </w:p>
    <w:p w:rsidR="00AB3B85" w:rsidRPr="00AB3B85" w:rsidRDefault="00AB3B85" w:rsidP="00AB3B85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proofErr w:type="gramStart"/>
      <w:r w:rsidRPr="00AB3B85">
        <w:rPr>
          <w:rFonts w:ascii="Times New Roman" w:eastAsia="Arial Unicode MS" w:hAnsi="Times New Roman" w:cs="Times New Roman"/>
          <w:sz w:val="28"/>
          <w:szCs w:val="24"/>
          <w:lang w:eastAsia="ru-RU"/>
        </w:rPr>
        <w:t>Утверждена</w:t>
      </w:r>
      <w:proofErr w:type="gramEnd"/>
      <w:r w:rsidRPr="00AB3B8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постановлением Администрации</w:t>
      </w:r>
    </w:p>
    <w:p w:rsidR="00AB3B85" w:rsidRDefault="00AB3B85" w:rsidP="00AB3B85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Первомайского муниципального района от </w:t>
      </w:r>
      <w:r w:rsidR="00B8486B">
        <w:rPr>
          <w:rFonts w:ascii="Times New Roman" w:eastAsia="Arial Unicode MS" w:hAnsi="Times New Roman" w:cs="Times New Roman"/>
          <w:sz w:val="28"/>
          <w:szCs w:val="24"/>
          <w:lang w:eastAsia="ru-RU"/>
        </w:rPr>
        <w:t>_____2022</w:t>
      </w:r>
      <w:r w:rsidRPr="00AB3B8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№ </w:t>
      </w:r>
      <w:r w:rsidR="001D00B8">
        <w:rPr>
          <w:rFonts w:ascii="Times New Roman" w:eastAsia="Arial Unicode MS" w:hAnsi="Times New Roman" w:cs="Times New Roman"/>
          <w:sz w:val="28"/>
          <w:szCs w:val="24"/>
          <w:lang w:eastAsia="ru-RU"/>
        </w:rPr>
        <w:t>____</w:t>
      </w:r>
      <w:r w:rsidRPr="00AB3B85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</w:p>
    <w:p w:rsidR="001D00B8" w:rsidRPr="00AB3B85" w:rsidRDefault="001D00B8" w:rsidP="00AB3B85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 xml:space="preserve">МУНИЦИПАЛЬНАЯ ПРОГРАММА </w:t>
      </w: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«РАЗВИТИЕ ОБРАЗОВАНИЯ В ПЕРВОМАЙСКОМ МУНИЦИПАЛЬНОМ РАЙОНЕ» НА 202</w:t>
      </w:r>
      <w:r w:rsidR="00B8486B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3</w:t>
      </w:r>
      <w:r w:rsidRPr="00AB3B85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-202</w:t>
      </w:r>
      <w:r w:rsidR="00B8486B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5</w:t>
      </w:r>
      <w:r w:rsidRPr="00AB3B85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 xml:space="preserve"> ГОДЫ</w:t>
      </w:r>
    </w:p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ПАСПОРТ</w:t>
      </w: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 xml:space="preserve">МУНИЦИПАЛЬНОЙ ПРОГРАММЫ </w:t>
      </w:r>
    </w:p>
    <w:p w:rsidR="00AB3B85" w:rsidRPr="00AB3B85" w:rsidRDefault="00AB3B85" w:rsidP="00AB3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19"/>
        <w:gridCol w:w="6595"/>
      </w:tblGrid>
      <w:tr w:rsidR="00AB3B85" w:rsidRPr="00AB3B85" w:rsidTr="00AB3B85">
        <w:trPr>
          <w:trHeight w:val="400"/>
        </w:trPr>
        <w:tc>
          <w:tcPr>
            <w:tcW w:w="3119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595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Отдел образования администрации Первомайского муниципального района, начальник отдела образования Калинина М.Р., 2-12-73</w:t>
            </w:r>
          </w:p>
        </w:tc>
      </w:tr>
      <w:tr w:rsidR="00AB3B85" w:rsidRPr="00AB3B85" w:rsidTr="00AB3B85">
        <w:tc>
          <w:tcPr>
            <w:tcW w:w="3119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6595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района по социальной политике А.В. Бредников, 2-13-48</w:t>
            </w:r>
          </w:p>
        </w:tc>
      </w:tr>
      <w:tr w:rsidR="00AB3B85" w:rsidRPr="00AB3B85" w:rsidTr="00AB3B85">
        <w:tc>
          <w:tcPr>
            <w:tcW w:w="3119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595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Отдел образования администрации Первомайского муниципального района</w:t>
            </w:r>
          </w:p>
        </w:tc>
      </w:tr>
      <w:tr w:rsidR="00AB3B85" w:rsidRPr="00AB3B85" w:rsidTr="00AB3B85">
        <w:trPr>
          <w:trHeight w:val="400"/>
        </w:trPr>
        <w:tc>
          <w:tcPr>
            <w:tcW w:w="3119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595" w:type="dxa"/>
          </w:tcPr>
          <w:p w:rsidR="00AB3B85" w:rsidRPr="00AB3B85" w:rsidRDefault="00AB3B85" w:rsidP="00B84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-202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B3B85" w:rsidRPr="00AB3B85" w:rsidTr="00AB3B85">
        <w:tc>
          <w:tcPr>
            <w:tcW w:w="3119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595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обеспечение условий непрерывного совершенствования и развитие образования Первомайского муниципального района в аспекте повышения его качества и доступности</w:t>
            </w:r>
          </w:p>
        </w:tc>
      </w:tr>
      <w:tr w:rsidR="00AB3B85" w:rsidRPr="00AB3B85" w:rsidTr="00AB3B85">
        <w:trPr>
          <w:trHeight w:val="848"/>
        </w:trPr>
        <w:tc>
          <w:tcPr>
            <w:tcW w:w="3119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6595" w:type="dxa"/>
            <w:tcBorders>
              <w:bottom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proofErr w:type="spellStart"/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расходы муниципальной программы «Развитие образования в Первомайском муниципальном районе» на 202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-202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B85" w:rsidRPr="00AB3B85" w:rsidTr="00AB3B85">
        <w:trPr>
          <w:trHeight w:val="3791"/>
        </w:trPr>
        <w:tc>
          <w:tcPr>
            <w:tcW w:w="3119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Объемы и источники  финансирования муниципальной программы</w:t>
            </w:r>
          </w:p>
        </w:tc>
        <w:tc>
          <w:tcPr>
            <w:tcW w:w="6595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всего по муниципальной программе – </w:t>
            </w:r>
            <w:r w:rsidR="00EC11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765334,399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 руб., из них: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федеральные средства: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 год – </w:t>
            </w:r>
            <w:r w:rsidR="00BB76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9501,</w:t>
            </w:r>
            <w:r w:rsidR="00EC11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311</w:t>
            </w:r>
            <w:r w:rsidR="004A436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BB76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9579,43</w:t>
            </w:r>
            <w:r w:rsidR="00EC11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="004A436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BB76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96</w:t>
            </w:r>
            <w:r w:rsidR="00EC11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52</w:t>
            </w:r>
            <w:r w:rsidR="00BB76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="00EC11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546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36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областные средства: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EC11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192257,308</w:t>
            </w:r>
            <w:r w:rsidR="004A436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BB76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188256,73</w:t>
            </w:r>
            <w:r w:rsidR="00EC11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  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BB76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188</w:t>
            </w:r>
            <w:r w:rsidR="00EC11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341</w:t>
            </w:r>
            <w:r w:rsidR="00BB76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="00EC11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088</w:t>
            </w:r>
            <w:r w:rsidR="004A436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местный бюджет: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91103,005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BB76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57699,919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AB3B85" w:rsidRPr="00AB3B85" w:rsidRDefault="00AB3B85" w:rsidP="00BB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B848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BB76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18943,058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</w:tc>
      </w:tr>
      <w:tr w:rsidR="00AB3B85" w:rsidRPr="00AB3B85" w:rsidTr="00AB3B85">
        <w:trPr>
          <w:trHeight w:val="180"/>
        </w:trPr>
        <w:tc>
          <w:tcPr>
            <w:tcW w:w="3119" w:type="dxa"/>
            <w:vAlign w:val="center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Плановые объемы финансирования подпрограммы муниципальной программы по годам реализации</w:t>
            </w:r>
          </w:p>
        </w:tc>
        <w:tc>
          <w:tcPr>
            <w:tcW w:w="6595" w:type="dxa"/>
            <w:vAlign w:val="center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proofErr w:type="spellStart"/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расходы муниципальной программы «Развитие образования в Первомайском муниципальном районе» на 202</w:t>
            </w:r>
            <w:r w:rsidR="00E401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-202</w:t>
            </w:r>
            <w:r w:rsidR="00E401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годы»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EC11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765334,399 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 из них: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4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EC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292861,624</w:t>
            </w: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4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BB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255536,083</w:t>
            </w:r>
            <w:r w:rsidR="00E40168"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AB3B85" w:rsidRPr="00EC11CD" w:rsidRDefault="00AB3B85" w:rsidP="00BB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4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BB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216936,692</w:t>
            </w:r>
            <w:r w:rsidR="00E40168"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 w:rsidR="00EC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B3B85" w:rsidRPr="00AB3B85" w:rsidTr="00AB3B85">
        <w:trPr>
          <w:trHeight w:val="6795"/>
        </w:trPr>
        <w:tc>
          <w:tcPr>
            <w:tcW w:w="3119" w:type="dxa"/>
            <w:vAlign w:val="center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595" w:type="dxa"/>
            <w:vAlign w:val="center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обеспечение 100-процентной доступности предоставления услуг в сфере образования;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увеличение количества родителей, удовлетворённых качеством полученного их детьми образования до 65%; 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обеспечение повышения квалификации 40% педагогических работников общеобразовательных организаций;</w:t>
            </w:r>
          </w:p>
          <w:p w:rsid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доля детей в возрасте от 5 до 18 </w:t>
            </w:r>
            <w:proofErr w:type="gramStart"/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лет, получающих дополнительное образование с использованием сертификата дополнительного образования составляет</w:t>
            </w:r>
            <w:proofErr w:type="gramEnd"/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100%;</w:t>
            </w:r>
          </w:p>
          <w:p w:rsidR="00CC082D" w:rsidRPr="00CC082D" w:rsidRDefault="00CC082D" w:rsidP="00CC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E3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167 </w:t>
            </w:r>
            <w:r w:rsidRPr="00CC082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возра</w:t>
            </w:r>
            <w:r w:rsidR="001E3C42">
              <w:rPr>
                <w:rFonts w:ascii="Times New Roman" w:eastAsia="Times New Roman" w:hAnsi="Times New Roman" w:cs="Times New Roman"/>
                <w:sz w:val="24"/>
                <w:szCs w:val="24"/>
              </w:rPr>
              <w:t>сте от 5 до 18 лет, используют</w:t>
            </w:r>
            <w:r w:rsidRPr="00CC0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сертификаты дополнительного образования в статусе сертификатов перс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онифицированного финансирования;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доля обучающихся, получающих начальное общее образование в му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ниципальных образовательных ор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ганизациях, получающих бесплат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ное горячее питание, к общему ко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личеству обучающихся, получаю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щих начальное общее образование в муниципальных образовательных организациях составляет 100%;</w:t>
            </w:r>
            <w:proofErr w:type="gramEnd"/>
          </w:p>
          <w:p w:rsid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- 21 воспитаннику муниципальной организации для детей-сирот и детей, оставшихся без попечения родителей,  пре</w:t>
            </w:r>
            <w:r w:rsidR="00937B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доставле</w:t>
            </w:r>
            <w:r w:rsidR="00FE77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 услуга по содержанию;</w:t>
            </w:r>
          </w:p>
          <w:p w:rsidR="00FE77B5" w:rsidRDefault="00FE77B5" w:rsidP="00FE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77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- 1 общеобразовательная организация, участвует в областной подпрограмме «Развитие</w:t>
            </w:r>
            <w:r w:rsidR="00BA537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A537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="00BA537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бюджетирования»;</w:t>
            </w:r>
          </w:p>
          <w:p w:rsidR="00FE77B5" w:rsidRPr="00AB3B85" w:rsidRDefault="00BA5378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A537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в 8 общеобразовательных организациях, созданы и функционируют центры образования </w:t>
            </w:r>
            <w:proofErr w:type="gramStart"/>
            <w:r w:rsidRPr="00BA537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BA537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технологической направленностей.</w:t>
            </w:r>
          </w:p>
        </w:tc>
      </w:tr>
      <w:tr w:rsidR="00AB3B85" w:rsidRPr="00AB3B85" w:rsidTr="00AB3B85">
        <w:trPr>
          <w:trHeight w:val="180"/>
        </w:trPr>
        <w:tc>
          <w:tcPr>
            <w:tcW w:w="3119" w:type="dxa"/>
            <w:vAlign w:val="center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Электронный адрес размещения муниципальной программы в информационно-</w:t>
            </w:r>
            <w:proofErr w:type="spellStart"/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телекоммуникционной</w:t>
            </w:r>
            <w:proofErr w:type="spellEnd"/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сети «Интернет»</w:t>
            </w:r>
          </w:p>
        </w:tc>
        <w:tc>
          <w:tcPr>
            <w:tcW w:w="6595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u w:val="single"/>
                <w:lang w:eastAsia="ru-RU"/>
              </w:rPr>
            </w:pPr>
            <w:r w:rsidRPr="00AB3B85">
              <w:rPr>
                <w:rFonts w:ascii="Arial Unicode MS" w:eastAsia="Arial Unicode MS" w:hAnsi="Arial Unicode MS" w:cs="Arial Unicode MS"/>
                <w:sz w:val="24"/>
                <w:lang w:eastAsia="ru-RU"/>
              </w:rPr>
              <w:t xml:space="preserve"> </w:t>
            </w:r>
            <w:hyperlink r:id="rId7" w:history="1">
              <w:r w:rsidRPr="00AB3B85">
                <w:rPr>
                  <w:rFonts w:ascii="Times New Roman" w:eastAsia="Arial Unicode MS" w:hAnsi="Times New Roman" w:cs="Times New Roman"/>
                  <w:color w:val="0000FF"/>
                  <w:sz w:val="24"/>
                  <w:u w:val="single"/>
                  <w:lang w:eastAsia="ru-RU"/>
                </w:rPr>
                <w:t>http://pervomayadm.ru/municipal-nye.html</w:t>
              </w:r>
            </w:hyperlink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</w:p>
        </w:tc>
      </w:tr>
    </w:tbl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Arial Unicode MS"/>
          <w:sz w:val="28"/>
          <w:szCs w:val="24"/>
          <w:lang w:eastAsia="ru-RU"/>
        </w:rPr>
      </w:pPr>
    </w:p>
    <w:p w:rsidR="00AB3B85" w:rsidRPr="00AB3B85" w:rsidRDefault="00AB3B85" w:rsidP="00AB3B85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Общая характеристика сферы реализации муниципальной программы</w:t>
      </w: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Муниципальная система образования Первомайского муниципального района представляет собой развитую сеть учреждений различных типов и видов. Система обеспечивает доступность дошкольного, общего, специального (коррекционного), дополнительного образования детей, устройство детей, лишившихся попечения родителей, Все учреждения имеют лицензии на </w:t>
      </w:r>
      <w:proofErr w:type="gramStart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образовательной деятельности. Учреждения, выдающие документы об уровне образования государственного образца, имеют свидетельства о государственной аккредитации.</w:t>
      </w:r>
    </w:p>
    <w:p w:rsidR="00AB3B85" w:rsidRPr="00AB3B85" w:rsidRDefault="00AB3B85" w:rsidP="00AB3B8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Развитие дошкольного образования Первомайского муниципального района было ориентировано на решение основной задачи: реализацию права каждого ребенка на качественное и доступное образование, обеспечивающее равные стартовые условия для полноценного физического и психического 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развития детей как основы их успешного обучения в школе. Дошкольным образованием в районе </w:t>
      </w:r>
      <w:proofErr w:type="gramStart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охвачены</w:t>
      </w:r>
      <w:proofErr w:type="gramEnd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D00B8">
        <w:rPr>
          <w:rFonts w:ascii="Times New Roman" w:eastAsia="Arial Unicode MS" w:hAnsi="Times New Roman" w:cs="Times New Roman"/>
          <w:sz w:val="28"/>
          <w:szCs w:val="28"/>
          <w:lang w:eastAsia="ru-RU"/>
        </w:rPr>
        <w:t>389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детей. 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соответствии с Указом Президента РФ №599 «О мерах по реализации государственной политики в области образования и науки» достигнут стопроцентный показатель доступности дошкольного образования. 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100% педагогических кадров общеобразовательных школ района, прошли повышение квалификации  для работы в соответствии с  ФГОС.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Стабильным является количество обучающихся образовательных учреждений, участников и призеров муниципальных, региональных и всероссийских олимпиад, интеллектуальных и творческих конкурсов, соревнований.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Традиционными стали  конкурсы профессионального мастерства «Учитель года», «Самый классный </w:t>
      </w:r>
      <w:proofErr w:type="spellStart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Классный</w:t>
      </w:r>
      <w:proofErr w:type="spellEnd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», «Воспитатель года».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Изменение школьной инфраструктуры осуществляется через реализацию следующих мероприятий: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проведение мероприятий по оптимизации сети образовательных учреждений. Вследствие реструктуризации сети образовательных учреждений  увеличилась средняя наполняемость школ в  селе; выросла средняя наполняемость общеобразовательных классов. 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за счет оптимизации сети образовательных учреждений и открытии новых школьных маршрутов  обеспечены условия для получения доступного качественного образования всем детям района.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полученное учебное и компьютерное оборудование позволило укрепить  учебно-материальную базу ОУ района;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педагогами осуществляется использование общероссийских, региональных и муниципальных образовательных ресурсов;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- 100 % общеобразовательных учреждений провели мероприятия, направленные на энергосбережение (установка тепловых узлов, замена электросветильников, установка пластиковых стеклопакетов);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все образовательные учреждения района оказывают услугу «Электронный журнал  и электронный дневник».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Первомайском муниципальном районе проводится работа по сохранению и укреплению здоровья </w:t>
      </w:r>
      <w:proofErr w:type="gramStart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развитию физической культуры.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Одно из направлений данной работы - обеспечение эффективной организации отдыха и оздоровления обучающихся, в том числе из числа детей-сирот и детей, оставшихся без попечения родителей, детей, оказавшихся в трудной жизненной ситуации.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Другое направление - организация проведения соревнований, конкурсов, акций, конференций. Это участие в муниципальных и региональных этапах «Президентских состязаний», соревнований юных велосипедистов «Безопасное колесо»; олимпиады школьников по предмету «Физическая культура» и т.п.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организована работа 7 спортивных залов в вечернее время на базе ОУ района. 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Во всех образовательных учреждениях организовано горячее питание. Охват составляет 99%. В соответствии с поручением Президента Российской Федерации в районе бесплатным горячим питанием обеспечены все учащиеся начальной школы (1-4 классы) и обучающиеся льготных категорий 5-11 классов. Наблюдается тенденция стабильности охвата школьников района, получающих горячее питание в школах.</w:t>
      </w:r>
      <w:r w:rsidRPr="00AB3B85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Немаловажную роль играет то, что большинство общеобразовательных учреждений района  выращивают на пришкольных участках овощи, которые поступают в школьные столовые. Улучшена материально-техническая база школьных пищеблоков и столовых.</w:t>
      </w:r>
    </w:p>
    <w:p w:rsidR="00AB3B85" w:rsidRPr="00AB3B85" w:rsidRDefault="00AB3B85" w:rsidP="00AB3B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Совершенствование школьной инфраструктуры было направлено на реализацию мероприятий по созданию безопасных и комфортных условий осуществления образовательного процесса, укрепления материально- технической базы образовательных организаций.</w:t>
      </w:r>
    </w:p>
    <w:p w:rsidR="00AB3B85" w:rsidRPr="00AB3B85" w:rsidRDefault="00AB3B85" w:rsidP="00AB3B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территории района действует служба сопровождения замещающих семей.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Результатом работы является увеличение числа детей, переданных на воспитание в семьи граждан из учреждений.</w:t>
      </w:r>
    </w:p>
    <w:p w:rsidR="00AB3B85" w:rsidRPr="00AB3B85" w:rsidRDefault="00AB3B85" w:rsidP="00AB3B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Создание условий для открытости деятельности образовательных учреждений, участия в ней родительской общественности и межведомственных структур, для формирования гражданского заказа и участия в его реализации (публичные отчеты, творческие выставки, наличие и развитие сайтов образовательных учреждений, школьная пресса, дни открытых дверей и т.п.); стабильна доля ОУ, </w:t>
      </w:r>
      <w:proofErr w:type="gramStart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proofErr w:type="gramEnd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которых</w:t>
      </w:r>
      <w:proofErr w:type="gramEnd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органы государственно-общественного управления принимают участие в разработке программ развития ОУ и основных образовательных программ до 100%.</w:t>
      </w:r>
    </w:p>
    <w:p w:rsidR="00AB3B85" w:rsidRPr="00AB3B85" w:rsidRDefault="00AB3B85" w:rsidP="00AB3B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Одним из приоритетных направлений в развитии муниципальной системы образования является создание условий для поддержки и развития инновационной деятельности ОУ и формирования инновационного пространства в сфере образования.</w:t>
      </w:r>
    </w:p>
    <w:p w:rsidR="00AB3B85" w:rsidRPr="00AB3B85" w:rsidRDefault="00AB3B85" w:rsidP="00AB3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proofErr w:type="gramStart"/>
      <w:r w:rsidRPr="00AB3B85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г. №1726-р, приоритетным проектом Доступное дополнительное образование для детей», утвержденным протоколом заседания президиума Совета при Президенте Российской Федерации по стратегическому развитию и приоритетным проектам от 30 ноября 2016 г</w:t>
      </w:r>
      <w:proofErr w:type="gramEnd"/>
      <w:r w:rsidRPr="00AB3B85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. № 11, в целях обеспечения равной доступности качественного дополнительного образования для детей в Первомайском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</w:t>
      </w:r>
      <w:proofErr w:type="gramStart"/>
      <w:r w:rsidRPr="00AB3B85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экономический механизм</w:t>
      </w:r>
      <w:proofErr w:type="gramEnd"/>
      <w:r w:rsidRPr="00AB3B85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</w:t>
      </w:r>
      <w:r w:rsidRPr="00AB3B85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lastRenderedPageBreak/>
        <w:t>использования именных сертификатов дополнительного образования  отдел образования Первомайского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Первомайском муниципальном районе.</w:t>
      </w:r>
    </w:p>
    <w:p w:rsidR="00AB3B85" w:rsidRPr="00AB3B85" w:rsidRDefault="00AB3B85" w:rsidP="00AB3B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Помимо реализуемого механизма персонифицированного финансирования в Первомайском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Во всех образовательных учреждениях имеются утверждённые паспорта безопасности. </w:t>
      </w:r>
      <w:proofErr w:type="gramStart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соответствии с паспортами безопасности на всех объектах образования имеется  ограждение по всему периметру территории зданий, металлические входные двери в здания, домофоны, системы видеонаблюдения территории и помещений, с обеспечением хранения информации с систем видеонаблюдения не менее 30 дней, системы оповещения и управления эвакуации при пожаре, АПС, первичные средства пожаротушения,  обеспечена системы передачи тревожных сообщений в </w:t>
      </w:r>
      <w:proofErr w:type="spellStart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Тутаевский</w:t>
      </w:r>
      <w:proofErr w:type="spellEnd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филиал ФГКУ «УВО ВНГ</w:t>
      </w:r>
      <w:proofErr w:type="gramEnd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России по Ярославской области», имеется  система наружного освещения, разработаны планы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акта, обеспечен пропускной и </w:t>
      </w:r>
      <w:proofErr w:type="spellStart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внутриобъектовый</w:t>
      </w:r>
      <w:proofErr w:type="spellEnd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режимы и осуществление контроля за их функционированием, разработаны соответствующие инструкции, обеспечено  проведение с работниками объектов практических занятий и инструктажей о порядке действий при обнаружении на</w:t>
      </w:r>
      <w:proofErr w:type="gramEnd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объектах (территориях) посторонних лиц и подозрительных предметов, а также при угрозе совершения террористического акта, осуществляются  мероприятия по информационной безопасности, обеспечивающие защиту от несанкционированного доступа к информационным ресурсам объектов, размещены наглядные пособия, содержащие информацию о порядке действий работников, обучающихся и иных лиц, находящихся на объекте, при обнаружении подозрительных лиц или предметов на объекте, поступлении информации об угрозе совершения или о совершении</w:t>
      </w:r>
      <w:proofErr w:type="gramEnd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террористических актов на объекте, а также план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Федерации.</w:t>
      </w:r>
      <w:proofErr w:type="gramEnd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Организовано взаимодействие с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 В образовательных учреждениях  организована работа </w:t>
      </w:r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по формированию у молодёжи стойкого неприятия идеологии экстремизма и терроризма.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Отделом образования проводятся совещания с руководителями образовательных учреждений, на которых рассматриваются вопросы реализации  образовательных сре</w:t>
      </w:r>
      <w:proofErr w:type="gramStart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отиводействия терроризму и экстремизму. Во все образовательные учреждения направлены методические рекомендации по профилактике терроризма и экстремизма, подготовленные Министерством просвещения Российской Федерации, рабочей группой при антитеррористической комиссии в Ярославской области, Институтом развития образования, с которыми ознакомлены все педагоги. </w:t>
      </w:r>
      <w:proofErr w:type="gramStart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базе образовательных учреждений проводятся обучающие семинары для  педагогов («Дети и интернет», «Безопасный Интернет», «Профилактика терроризма и экстремизма», «Терроризм – угроза обществу», «</w:t>
      </w:r>
      <w:proofErr w:type="spellStart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Экстремисткие</w:t>
      </w:r>
      <w:proofErr w:type="spellEnd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террористические организации - реальная угроза для общества» «Методические аспекты первичной профилактики экстремизма и противодействия идеологии терроризма в молодежной среде», «Формы работы по формированию информационной безопасности» и др.), инструктажи  с работниками по действиям в условиях ЧС при угрозе или</w:t>
      </w:r>
      <w:proofErr w:type="gramEnd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террористического акта.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образовательных учреждениях с использованием методических пособий проводится воспитательная, разъяснительная работа с детьми, направленная на предотвращение  проявлений  террористической, экстремистской деятельности, по проблеме формирования законопослушного поведения подростков, по разъяснению  обучающимся ответственности за участие в массовых нарушениях общественного порядка, совершение иных противоправных деяний, в том числе связанных с проявлениями экстремизма и терроризма, проведены беседы с обучающимися на учебных занятиях, классных часах  на</w:t>
      </w:r>
      <w:proofErr w:type="gramEnd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темы  «Интернет-безопасность», «Профилактика терроризма в молодежной среде», «Терроризм – угроза обществу», «Терроризм. Я предупрежден» и др. 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 всех образовательных учреждениях муниципального района проходят: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Акция «Неделя безопасного поведения детей в сети «Интернет», Единый урок по безопасности в сети «Интернет»; 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мероприятия в рамках антитеррористического месячника «Вместе против террора!»;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мероприятия, посвященные Дню солидарности в борьбе с терроризмом (общешкольные  линейки памяти, посвящённые трагическим событиям в Беслане, Урок памяти «Эхо </w:t>
      </w:r>
      <w:proofErr w:type="spellStart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Бесланской</w:t>
      </w:r>
      <w:proofErr w:type="spellEnd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трагедии»,  Единый </w:t>
      </w:r>
      <w:proofErr w:type="spellStart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флешмоб</w:t>
      </w:r>
      <w:proofErr w:type="spellEnd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«Молодёжь за будущее без террора», конкурс рисунков «Нарисуем МИР).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Совместно с сотрудниками</w:t>
      </w:r>
      <w:proofErr w:type="gramStart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тд. МВД России по Первомайскому району, ТКДН и ЗП Первомайского района в течение года проводятся родительские собрания по разъяснению ответственности за совершение правонарушений и преступлений экстремистской и террористической направленности.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Изготовлены и вручены памятки родителям по обеспечению безопасности  детей от негативного влияния экстремистских идей, буклеты - памятки  </w:t>
      </w:r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«Советы по безопасности в сети Интернет. Информационная безопасность детей».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20</w:t>
      </w:r>
      <w:r w:rsidR="003937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22</w:t>
      </w:r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году в Первомайском районе продолжилась реализация национального проекта «Образование». В рамках регионального проекта «Поддержка семей, имеющих детей» на базе МДОУ «Березка» и Первомайского детского дома работает «Служба помощи родителям», а с сентября 2020 года на базе МДОУ «Колосок» функционирует Служба ранней помощи детям в возрасте от 2 месяцев до 3 лет, имеющим проблемы в развитии.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соответствии с планом мероприятий федерального проекта «Современная школа» национального проекта «Образование», с целью реализации основных и дополнительных общеобразовательных программ цифрового, естественнонаучного, технического и гуманитарного профилей в  Семеновской средней школе и Скалинской основной школах начали работать с 1 сентября  2020 г. Центры образования цифрового и гуманитарного профилей  «Точка роста», с использованием современного технологического оборудования  по предметам:</w:t>
      </w:r>
      <w:proofErr w:type="gramEnd"/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«Технология», «ОБЖ», «Информатика» «Физическая культура».</w:t>
      </w:r>
    </w:p>
    <w:p w:rsid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1 сентября 2021 года на базе Пречистенской средней школы и Шильпуховской основной школы открыты Центры образования естественно - научной и технологической направленности по учебным предметам «Физика», «Химия», «Биология.</w:t>
      </w:r>
      <w:r w:rsidR="001D00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1 сентября 2022</w:t>
      </w:r>
      <w:r w:rsidR="001D00B8" w:rsidRPr="001D00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года на базе П</w:t>
      </w:r>
      <w:r w:rsidR="001D00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ервомайской</w:t>
      </w:r>
      <w:r w:rsidR="001D00B8" w:rsidRPr="001D00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средней школы и </w:t>
      </w:r>
      <w:r w:rsidR="001D00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Козской средней</w:t>
      </w:r>
      <w:r w:rsidR="001D00B8" w:rsidRPr="001D00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школы открыты Центры образования естественно - научной и технологической направленности по учебным предметам «Физика», «Химия», «Биология</w:t>
      </w:r>
      <w:r w:rsidR="001D00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».</w:t>
      </w:r>
      <w:r w:rsidR="00BA5378" w:rsidRPr="00BA53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53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1 сентября 2023</w:t>
      </w:r>
      <w:r w:rsidR="00BA5378" w:rsidRPr="001D00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BA53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планируются к открытию</w:t>
      </w:r>
      <w:r w:rsidR="00BA5378" w:rsidRPr="001D00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Центры образования естественно - научной и технологической направленности по учебным предметам «Физика», «Химия», «Биология</w:t>
      </w:r>
      <w:r w:rsidR="00BA53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BA5378" w:rsidRPr="00BA53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5378" w:rsidRPr="001D00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базе П</w:t>
      </w:r>
      <w:r w:rsidR="00BA53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огорельской и Всехсвятской</w:t>
      </w:r>
      <w:r w:rsidR="00BA5378" w:rsidRPr="001D00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53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основных школах.</w:t>
      </w:r>
    </w:p>
    <w:p w:rsidR="001D00B8" w:rsidRPr="00AB3B85" w:rsidRDefault="001D00B8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AB3B8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. Приоритеты политики Администрации Первомайского муниципального района в сфере реализации муниципальной программы и ожидаемые конечные результаты ее реализации.</w:t>
      </w: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85" w:rsidRPr="00AB3B85" w:rsidRDefault="00AB3B85" w:rsidP="00AB3B85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Приоритеты политики в сфере образования определены национальной целью развития Российской Федерации «Возможности для самореализации и развития талантов», установленной Указом Президента Российской Федерации от 21 июля 2020 года № 474 «О национальных целях развития Российской Федерации на период до 2030 года».</w:t>
      </w:r>
    </w:p>
    <w:p w:rsidR="00AB3B85" w:rsidRPr="00AB3B85" w:rsidRDefault="00AB3B85" w:rsidP="00937BE1">
      <w:pPr>
        <w:tabs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К сфере реализации муниципальной программы «Развитие образования </w:t>
      </w:r>
    </w:p>
    <w:p w:rsidR="00AB3B85" w:rsidRPr="00AB3B85" w:rsidRDefault="00AB3B85" w:rsidP="00937BE1">
      <w:pPr>
        <w:tabs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в Первомайс</w:t>
      </w:r>
      <w:r w:rsidR="001D00B8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ком муниципальном районе на 2023-2025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годы» (далее – муниципальная программа) относится достижение следующих целевых показателей национальной цели развития Российской Федерации:</w:t>
      </w:r>
    </w:p>
    <w:p w:rsidR="00AB3B85" w:rsidRPr="00AB3B85" w:rsidRDefault="00AB3B85" w:rsidP="00AB3B85">
      <w:pPr>
        <w:tabs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- вхождение Российской Федерации в число 10 ведущих стран мира по качеству общего образования;</w:t>
      </w:r>
    </w:p>
    <w:p w:rsidR="00AB3B85" w:rsidRPr="00AB3B85" w:rsidRDefault="00AB3B85" w:rsidP="00AB3B85">
      <w:pPr>
        <w:tabs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- создание условий для воспитания гармонично развитой и социально ответственной личности на основе духовно-нравственных ценностей 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народов Российской Федерации, исторических и национально-культурных традиций;</w:t>
      </w:r>
    </w:p>
    <w:p w:rsidR="00AB3B85" w:rsidRPr="00AB3B85" w:rsidRDefault="00AB3B85" w:rsidP="00AB3B85">
      <w:pPr>
        <w:tabs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- 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AB3B85" w:rsidRPr="00AB3B85" w:rsidRDefault="00AB3B85" w:rsidP="00AB3B85">
      <w:pPr>
        <w:tabs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Ключевыми направлениями развития системы образования, которые позволят достичь целевых показателей национальной цели Российской Федерации, являются:</w:t>
      </w:r>
    </w:p>
    <w:p w:rsidR="00AB3B85" w:rsidRPr="00AB3B85" w:rsidRDefault="00AB3B85" w:rsidP="00AB3B85">
      <w:pPr>
        <w:tabs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- 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в том числе посредством:</w:t>
      </w:r>
    </w:p>
    <w:p w:rsidR="00AB3B85" w:rsidRPr="00AB3B85" w:rsidRDefault="00AB3B85" w:rsidP="00AB3B85">
      <w:pPr>
        <w:tabs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1)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базы;</w:t>
      </w:r>
    </w:p>
    <w:p w:rsidR="00AB3B85" w:rsidRPr="00AB3B85" w:rsidRDefault="00AB3B85" w:rsidP="00AB3B85">
      <w:pPr>
        <w:tabs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2) обеспечения функционирования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технологической направленностей.</w:t>
      </w:r>
    </w:p>
    <w:p w:rsidR="00AB3B85" w:rsidRPr="00AB3B85" w:rsidRDefault="00AB3B85" w:rsidP="00AB3B85">
      <w:pPr>
        <w:tabs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- обеспечение реализации цифровой трансформации системы образования посредством создания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уровней;</w:t>
      </w:r>
    </w:p>
    <w:p w:rsidR="00AB3B85" w:rsidRPr="00AB3B85" w:rsidRDefault="00AB3B85" w:rsidP="00AB3B85">
      <w:pPr>
        <w:tabs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- создание и обеспечение функционирования системы выявления, поддержки и развития способностей и талантов детей и молодежи, в том числе посредством:</w:t>
      </w:r>
    </w:p>
    <w:p w:rsidR="00AB3B85" w:rsidRPr="00AB3B85" w:rsidRDefault="00AB3B85" w:rsidP="00AB3B85">
      <w:pPr>
        <w:tabs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1) создания условий для обеспечения к 2024 году охвата 80 процентов детей в возрасте от 5 до 18 лет дополнительным образованием, в том числе путем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детей;</w:t>
      </w:r>
    </w:p>
    <w:p w:rsidR="00AB3B85" w:rsidRPr="00AB3B85" w:rsidRDefault="00AB3B85" w:rsidP="00AB3B85">
      <w:pPr>
        <w:tabs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2) внедрения целевой модели развития региональных систем дополнительного образования, внедрения и обеспечение </w:t>
      </w:r>
      <w:proofErr w:type="gramStart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B3B85" w:rsidRPr="00AB3B85" w:rsidRDefault="00AB3B85" w:rsidP="00AB3B85">
      <w:pPr>
        <w:tabs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- организация комплексного психолого-педагогического сопровождения участников образовательных отношений посредством оказания услуг психолого-педагогической, методической и консультативной помощи, оказанных родителям (законным представителям) детей, а также гражданам, желающим принять на воспитание в свои семьи детей, оставшихся без попечения.</w:t>
      </w:r>
    </w:p>
    <w:p w:rsidR="00AB3B85" w:rsidRPr="00AB3B85" w:rsidRDefault="00CC082D" w:rsidP="00AB3B85">
      <w:pPr>
        <w:tabs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AB3B85"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также направлена на обеспечение реализации полномочий органов местного самоуправления в сфере образования, предусмотренных Федеральным законом от 29 декабря 2012 года № 273-ФЗ «Об образовании в Российской Федерации».</w:t>
      </w:r>
    </w:p>
    <w:p w:rsidR="00AB3B85" w:rsidRPr="00AB3B85" w:rsidRDefault="0082392B" w:rsidP="00BA5378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AB3B85"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результате реализации мероприятий  муниципальной программы планируется достичь следующих конечных результатов:</w:t>
      </w:r>
    </w:p>
    <w:p w:rsidR="00AB3B85" w:rsidRPr="00AB3B85" w:rsidRDefault="00AB3B85" w:rsidP="00BA537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обеспечение 100-процентной доступности предоставления услуг в сфере образования;</w:t>
      </w:r>
    </w:p>
    <w:p w:rsidR="00AB3B85" w:rsidRPr="00AB3B85" w:rsidRDefault="00AB3B85" w:rsidP="00BA537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увеличение количества родителей, удовлетворённых качеством полученного их детьми образования до 65%; </w:t>
      </w:r>
    </w:p>
    <w:p w:rsidR="00AB3B85" w:rsidRPr="00AB3B85" w:rsidRDefault="00AB3B85" w:rsidP="00BA537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обесп</w:t>
      </w:r>
      <w:r w:rsidR="00846673">
        <w:rPr>
          <w:rFonts w:ascii="Times New Roman" w:eastAsia="Arial Unicode MS" w:hAnsi="Times New Roman" w:cs="Times New Roman"/>
          <w:sz w:val="28"/>
          <w:szCs w:val="28"/>
          <w:lang w:eastAsia="ru-RU"/>
        </w:rPr>
        <w:t>ечение повышения квалификации 40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процентов педагогических работников общеобразовательных организаций, в том числе в центре непрерывного повышения профессионального мастерства;</w:t>
      </w:r>
    </w:p>
    <w:p w:rsidR="00AB3B85" w:rsidRDefault="00AB3B85" w:rsidP="00BA5378">
      <w:pPr>
        <w:tabs>
          <w:tab w:val="left" w:pos="0"/>
          <w:tab w:val="left" w:pos="42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доля детей в возрасте от 5 до 18 </w:t>
      </w:r>
      <w:proofErr w:type="gramStart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лет, получающих дополнительное образование с использованием сертификата дополнительного образования составляет</w:t>
      </w:r>
      <w:proofErr w:type="gramEnd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100%;</w:t>
      </w:r>
    </w:p>
    <w:p w:rsidR="00CC082D" w:rsidRDefault="00CC082D" w:rsidP="00BA5378">
      <w:pPr>
        <w:tabs>
          <w:tab w:val="left" w:pos="0"/>
          <w:tab w:val="left" w:pos="426"/>
          <w:tab w:val="left" w:pos="1276"/>
        </w:tabs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- 167</w:t>
      </w:r>
      <w:r w:rsidRPr="00CC082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детей в возра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сте от 5 до 18 лет, используют</w:t>
      </w:r>
      <w:r w:rsidRPr="00CC082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сертификаты дополнительного образования в статусе сертификатов перс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онифицированного финансирования;</w:t>
      </w:r>
    </w:p>
    <w:p w:rsidR="00AB3B85" w:rsidRPr="00AB3B85" w:rsidRDefault="0082392B" w:rsidP="00BA5378">
      <w:pPr>
        <w:tabs>
          <w:tab w:val="left" w:pos="0"/>
          <w:tab w:val="left" w:pos="426"/>
          <w:tab w:val="left" w:pos="1276"/>
        </w:tabs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B3B85"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доля 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составляет 100%;</w:t>
      </w:r>
      <w:proofErr w:type="gramEnd"/>
    </w:p>
    <w:p w:rsidR="00AB3B85" w:rsidRDefault="0082392B" w:rsidP="00BA5378">
      <w:pPr>
        <w:tabs>
          <w:tab w:val="left" w:pos="0"/>
          <w:tab w:val="left" w:pos="426"/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AB3B85"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- 21 воспитаннику муниципальной организации для детей-сирот и детей, оставшихся без попечения родителей,  пред</w:t>
      </w:r>
      <w:r w:rsidR="00FE77B5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оставлена услуга по содержанию;</w:t>
      </w:r>
    </w:p>
    <w:p w:rsidR="00FE77B5" w:rsidRDefault="0082392B" w:rsidP="00BA5378">
      <w:pPr>
        <w:tabs>
          <w:tab w:val="left" w:pos="0"/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="00FE77B5" w:rsidRPr="00FE7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- 1 общеобразовательная организация, участвует в областной подпрограмме «Развитие </w:t>
      </w:r>
      <w:proofErr w:type="gramStart"/>
      <w:r w:rsidR="00FE77B5" w:rsidRPr="00FE77B5">
        <w:rPr>
          <w:rFonts w:ascii="Times New Roman" w:eastAsia="Arial Unicode MS" w:hAnsi="Times New Roman" w:cs="Times New Roman"/>
          <w:sz w:val="28"/>
          <w:szCs w:val="28"/>
          <w:lang w:eastAsia="ru-RU"/>
        </w:rPr>
        <w:t>инициативного</w:t>
      </w:r>
      <w:proofErr w:type="gramEnd"/>
      <w:r w:rsidR="00BA53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бюджетирования»;</w:t>
      </w:r>
    </w:p>
    <w:p w:rsidR="00BA5378" w:rsidRPr="00AB3B85" w:rsidRDefault="0082392B" w:rsidP="00BA5378">
      <w:pPr>
        <w:tabs>
          <w:tab w:val="left" w:pos="0"/>
          <w:tab w:val="left" w:pos="42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="00BA5378" w:rsidRPr="00BA53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в 8 общеобразовательных организациях, созданы и функционируют центры образования </w:t>
      </w:r>
      <w:proofErr w:type="gramStart"/>
      <w:r w:rsidR="00BA5378" w:rsidRPr="00BA5378">
        <w:rPr>
          <w:rFonts w:ascii="Times New Roman" w:eastAsia="Arial Unicode MS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="00BA5378" w:rsidRPr="00BA53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технологической направленностей.</w:t>
      </w:r>
    </w:p>
    <w:p w:rsidR="00AB3B85" w:rsidRPr="00AB3B85" w:rsidRDefault="00AB3B85" w:rsidP="0084667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4667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Степень достижения заявленных результатов реализации муниципальной программы (как количественных показателей, так и целевых индикаторов) является одним из критериев оценки ее эффективности и результативности.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sz w:val="28"/>
          <w:szCs w:val="28"/>
          <w:lang w:val="en-US" w:eastAsia="ru-RU"/>
        </w:rPr>
        <w:t>III</w:t>
      </w:r>
      <w:r w:rsidRPr="00AB3B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 Обобщенная характеристика мер государственного   регулирования в рамках муниципальной программы.</w:t>
      </w: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AB3B85" w:rsidRPr="00AB3B85" w:rsidRDefault="00CC082D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AB3B85"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Основными мерами правового регулирования при реализации муниципальной программы являются федеральные, региональные и муниципальные нормативные правовые акты, регламентирующие деятельность в сфере образования: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 Конституция Российской Федерации;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 федеральные законы: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от 21 декабря 1996 года № 159-ФЗ </w:t>
      </w:r>
      <w:r w:rsidRPr="00AB3B85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«О дополнительных гарантиях по социальной поддержке детей-сирот и детей, оставшихся без попечения родителей»;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24 июля 1998 года № 124-ФЗ «Об основных гарантиях прав ребенка в Российской Федерации»;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29 декабря 2012 года № 273-ФЗ «Об образовании в Российской Федерации»;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 указы Президента Российской Федерации: 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7 мая 2012 года № 597 «О мероприятиях по реализации государственной социальной политики»;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7 мая 2012 года № 599 «О мерах по реализации государственной политики в области образования и науки»;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21 июля 2020 года № 474 «О национальных целях развития Российской Федерации на период до 2030 года»;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 ежегодное Послание Президента Российской Федерации Федеральному Собранию Российской Федерации;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 постановление Правительства Российской Федерации от 26 декабря 2017 г. № 1642 «Об утверждении государственной программы Российской Федерации "Развитие образования"»;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 Стратегия социально-экономического развития Ярославской области до 2025 года, утвержденная постановлением Правительства области от 06.03.2014 № 188-п «Об утверждении Стратегии социально-экономического развития Ярославской области до 2025 года»;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постановление Правительства Ярославской области от 30 марта 2021 г. № 169-п «Об утверждении государственной программы Ярославской области "Развитие образования в Ярославской области" на 2021-2024 годы;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Стратегия социально-экономического развития Первомайского муниципального района до 2025 года, утвержденная решением Собрания Представителей Первомайского муниципального района от 15.11.2018  № 19 «О стратегии социально-экономического развития Первомайского муниципального района до 2025 года».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sz w:val="28"/>
          <w:szCs w:val="28"/>
          <w:lang w:val="en-US" w:eastAsia="ru-RU"/>
        </w:rPr>
        <w:t>IV</w:t>
      </w:r>
      <w:r w:rsidRPr="00AB3B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 Механизм реализации муниципальной программы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Механизм реализации муниципальной программы предусматривает использование комплекса организационных и экономических мероприятий, необходимых для достижения цели и решения задач муниципальной программы.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Общее руководство за ходом реализации муниципальной программы и организацию взаимодействия ответственных исполнителей муниципальной программы осуществляет куратор муниципальной программы.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ab/>
        <w:t>Реализация муниципальной программы осуществляется ответственным исполнителем муниципальной программы, которым является отдел образования администрации Первомайского муниципального района.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Ответственный исполнитель муниципальной программы несет ответственность за непосредственную реализацию и конечные результаты муниципальной программы, за рациональное использование выделяемых на их выполнение финансовых средств.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Ответственный исполнитель муниципальной программы осуществляет: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своевременную и качественную разработку и реализацию муниципальной программы;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разработку предложений по внесению изменений муниципальную программу, в том числе в части содержания, назначения исполнителей и определения объемов и источников финансирования муниципальной  программы;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разработку проектов нормативных правовых актов по реализации муниципальной  программы  в случае отсутствия правовой базы в части мероприятий муниципальной программы;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координацию работы исполнителей подпрограммы муниципальной  программы;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определение конкретных форм и методов управления мероприятиями подпрограммы муниципальной программы;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- контроль исполнения подпрограммы муниципальной  программы и разрешение возникающих проблемных ситуаций;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контроль целевого и эффективного использования бюджетных средств, выделяемых на реализацию подпрограммы муниципальной программы в  соответствии с действующим законодательством;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обобщение и анализ хода реализации муниципальной  программы, подготовку отчетов о реализации муниципальной  программы на основе представленных исполнителями подпрограммы  муниципальной программы отчетов по установленным формам, в том числе отчетов о расходовании средств, предусмотренных на реализацию подпрограммы  муниципальной программы;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информационное сопровождение реализации муниципальной программы,  в том числе информационную и разъяснительную работу, направленную на освещение цели и задач муниципальной программы;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- размещение на официальном сайте Администрации Первомайского муниципального района в информационно-телекоммуникационной сети "Интернет" информации о результатах реализации муниципальной программы.</w:t>
      </w:r>
    </w:p>
    <w:p w:rsidR="00AB3B85" w:rsidRPr="00AB3B85" w:rsidRDefault="00AB3B85" w:rsidP="00AB3B85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Мероприятия подпрограммы  муниципальной программы реализуются исполнителями мероприятий подпрограммы в рамках компетенции. Исполнители мероприятий подпрограммы отвечают за реализацию мероприятий  и достижение показателей  их результатов.</w:t>
      </w:r>
    </w:p>
    <w:p w:rsidR="00AB3B85" w:rsidRPr="00AB3B85" w:rsidRDefault="00AB3B85" w:rsidP="00AB3B85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Исполнители мероприятий подпрограммы в рамках компетенции представляют ответственному исполнителю муниципальной  программы в сроки, установленные нормативным правовым актом в области программно-целевого планирования, отчеты о реализации мероприятий подпрограммы по 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установленным формам, в том числе отчеты о расходовании средств, предусмотренных на реализацию мероприятий подпрограммы.</w:t>
      </w:r>
    </w:p>
    <w:p w:rsidR="00AB3B85" w:rsidRPr="00AB3B85" w:rsidRDefault="00AB3B85" w:rsidP="00AB3B85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Источниками финансирования мероприятий подпрограммы муниципальной  программы являются средства бюджета Первомайского муниципального района, областного и федерального бюджета.</w:t>
      </w:r>
    </w:p>
    <w:p w:rsidR="00AB3B85" w:rsidRPr="00AB3B85" w:rsidRDefault="00AB3B85" w:rsidP="00AB3B85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Финансовый </w:t>
      </w:r>
      <w:proofErr w:type="gramStart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использованием средств бюджета осуществляется органами финансового контроля.</w:t>
      </w:r>
    </w:p>
    <w:p w:rsidR="00AB3B85" w:rsidRPr="00AB3B85" w:rsidRDefault="00AB3B85" w:rsidP="00AB3B85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gramStart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Оценка промежуточной и итоговой результативности и эффективности муниципальной программы осуществляется в соответствии с Методикой оценки результативности и эффективности реализации муниципальной  программы Первомайского муниципального района/подпрограммы муниципальной  программы Первомайского муниципального района, являющейся приложением 7 к Положению о программно-целевом планировании в Первомайском муниципальном районе, утвержденному постановлением Администрации Первомайского муниципального района от 30.11.2021 N 656 "Об утверждении Положения о программно-целевом планировании в Первомайском</w:t>
      </w:r>
      <w:proofErr w:type="gramEnd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районе</w:t>
      </w:r>
      <w:proofErr w:type="gramEnd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".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bCs/>
          <w:sz w:val="28"/>
          <w:szCs w:val="28"/>
          <w:lang w:val="en-US" w:eastAsia="ru-RU"/>
        </w:rPr>
        <w:t>V</w:t>
      </w:r>
      <w:r w:rsidRPr="00AB3B8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 Цель, задачи и целевые показатели муниципальной программы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    1. Цель и задачи муниципальной программы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Обеспечение условий непрерывного совершенствования и развития  образования Первомайского  МР в аспекте повышения  его качества и доступности.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B3B85" w:rsidRPr="00AB3B85" w:rsidRDefault="00AB3B85" w:rsidP="00AB3B85">
      <w:pPr>
        <w:numPr>
          <w:ilvl w:val="3"/>
          <w:numId w:val="0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Обеспечение качества и доступности образовательных услуг.</w:t>
      </w:r>
    </w:p>
    <w:p w:rsidR="00AB3B85" w:rsidRDefault="00AB3B85" w:rsidP="00AB3B85">
      <w:pPr>
        <w:numPr>
          <w:ilvl w:val="3"/>
          <w:numId w:val="0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Обеспечение государственных гарантий прав граждан на образование и социальную поддержку отдельных категорий обучающихся.</w:t>
      </w:r>
    </w:p>
    <w:p w:rsidR="00FE77B5" w:rsidRDefault="00FE77B5" w:rsidP="00FE77B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E77B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Участие в областной подпрограмме «Развитие </w:t>
      </w:r>
      <w:proofErr w:type="gramStart"/>
      <w:r w:rsidRPr="00FE77B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инициативного</w:t>
      </w:r>
      <w:proofErr w:type="gramEnd"/>
      <w:r w:rsidRPr="00FE77B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бюджетирования».</w:t>
      </w:r>
    </w:p>
    <w:p w:rsidR="0082392B" w:rsidRPr="0082392B" w:rsidRDefault="0082392B" w:rsidP="0082392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239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Участие в региональном проекте «Современная школа».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2. Целевые показатели муниципальной программы, подпрограммы</w:t>
      </w: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134"/>
        <w:gridCol w:w="1134"/>
        <w:gridCol w:w="1134"/>
        <w:gridCol w:w="1276"/>
        <w:gridCol w:w="1241"/>
      </w:tblGrid>
      <w:tr w:rsidR="00AB3B85" w:rsidRPr="00AB3B85" w:rsidTr="00AB3B85">
        <w:tc>
          <w:tcPr>
            <w:tcW w:w="540" w:type="dxa"/>
            <w:vMerge w:val="restart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2" w:type="dxa"/>
            <w:vMerge w:val="restart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85" w:type="dxa"/>
            <w:gridSpan w:val="4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и плановое значение показателя</w:t>
            </w:r>
          </w:p>
        </w:tc>
      </w:tr>
      <w:tr w:rsidR="00AB3B85" w:rsidRPr="00AB3B85" w:rsidTr="00AB3B85">
        <w:tc>
          <w:tcPr>
            <w:tcW w:w="540" w:type="dxa"/>
            <w:vMerge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</w:p>
          <w:p w:rsidR="00AB3B85" w:rsidRPr="00AB3B85" w:rsidRDefault="00846673" w:rsidP="00A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B3B85"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846673" w:rsidP="00A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AB3B85"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AB3B85" w:rsidRPr="00AB3B85" w:rsidRDefault="00AB3B85" w:rsidP="00A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276" w:type="dxa"/>
            <w:shd w:val="clear" w:color="auto" w:fill="auto"/>
          </w:tcPr>
          <w:p w:rsidR="00AB3B85" w:rsidRPr="00AB3B85" w:rsidRDefault="00846673" w:rsidP="00A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B3B85"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AB3B85" w:rsidRPr="00AB3B85" w:rsidRDefault="00AB3B85" w:rsidP="00A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241" w:type="dxa"/>
            <w:shd w:val="clear" w:color="auto" w:fill="auto"/>
          </w:tcPr>
          <w:p w:rsidR="00AB3B85" w:rsidRPr="00AB3B85" w:rsidRDefault="00846673" w:rsidP="00A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B3B85"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AB3B85" w:rsidRPr="00AB3B85" w:rsidRDefault="00AB3B85" w:rsidP="00A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</w:tc>
      </w:tr>
      <w:tr w:rsidR="00AB3B85" w:rsidRPr="00AB3B85" w:rsidTr="00AB3B85">
        <w:tc>
          <w:tcPr>
            <w:tcW w:w="540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2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Обеспечение доступности предоставления услуг в сфере образования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1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B3B85" w:rsidRPr="00AB3B85" w:rsidTr="00AB3B85">
        <w:tc>
          <w:tcPr>
            <w:tcW w:w="540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2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Удовлетворенность населения доступностью и качеством реализации 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программ начального, основного и среднего общего  образования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41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B3B85" w:rsidRPr="00AB3B85" w:rsidTr="00AB3B85">
        <w:tc>
          <w:tcPr>
            <w:tcW w:w="540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12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ind w:right="-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Удовлетворенность населения доступностью и качеством реализации программ 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41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B3B85" w:rsidRPr="00AB3B85" w:rsidTr="00AB3B85">
        <w:tc>
          <w:tcPr>
            <w:tcW w:w="540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2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ежегодно повышающих  квалификацию  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846673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846673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AB3B85" w:rsidRPr="00AB3B85" w:rsidRDefault="00846673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1" w:type="dxa"/>
            <w:shd w:val="clear" w:color="auto" w:fill="auto"/>
          </w:tcPr>
          <w:p w:rsidR="00AB3B85" w:rsidRPr="00AB3B85" w:rsidRDefault="00846673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B3B85" w:rsidRPr="00AB3B85" w:rsidTr="00AB3B85">
        <w:tc>
          <w:tcPr>
            <w:tcW w:w="540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2" w:type="dxa"/>
            <w:shd w:val="clear" w:color="auto" w:fill="auto"/>
          </w:tcPr>
          <w:p w:rsidR="00AB3B85" w:rsidRPr="00AB3B85" w:rsidRDefault="00AB3B85" w:rsidP="00AB3B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 Unicode MS" w:hAnsi="Calibri" w:cs="Calibri"/>
                <w:sz w:val="24"/>
                <w:szCs w:val="24"/>
                <w:lang w:eastAsia="ru-RU"/>
              </w:rPr>
            </w:pPr>
            <w:r w:rsidRPr="00AB3B85"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1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082D" w:rsidRPr="00AB3B85" w:rsidTr="00AB3B85">
        <w:tc>
          <w:tcPr>
            <w:tcW w:w="540" w:type="dxa"/>
            <w:shd w:val="clear" w:color="auto" w:fill="auto"/>
          </w:tcPr>
          <w:p w:rsidR="00CC082D" w:rsidRPr="00AB3B85" w:rsidRDefault="00CC082D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2" w:type="dxa"/>
            <w:shd w:val="clear" w:color="auto" w:fill="auto"/>
          </w:tcPr>
          <w:p w:rsidR="00CC082D" w:rsidRPr="00AB3B85" w:rsidRDefault="00CC082D" w:rsidP="00AB3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</w:pPr>
            <w:r w:rsidRPr="00CC082D"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  <w:t>Число</w:t>
            </w:r>
            <w:r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C082D"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  <w:t xml:space="preserve">  детей в возрасте от 5 до 18 лет, использующих сертификаты дополнительного образования в статусе сертификатов перс</w:t>
            </w:r>
            <w:r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  <w:t>онифицированного финансирования</w:t>
            </w:r>
          </w:p>
        </w:tc>
        <w:tc>
          <w:tcPr>
            <w:tcW w:w="1134" w:type="dxa"/>
            <w:shd w:val="clear" w:color="auto" w:fill="auto"/>
          </w:tcPr>
          <w:p w:rsidR="00CC082D" w:rsidRPr="00AB3B85" w:rsidRDefault="00CC082D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CC082D" w:rsidRPr="00AB3B85" w:rsidRDefault="00CC082D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34" w:type="dxa"/>
            <w:shd w:val="clear" w:color="auto" w:fill="auto"/>
          </w:tcPr>
          <w:p w:rsidR="00CC082D" w:rsidRPr="00AB3B85" w:rsidRDefault="00CC082D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6" w:type="dxa"/>
            <w:shd w:val="clear" w:color="auto" w:fill="auto"/>
          </w:tcPr>
          <w:p w:rsidR="00CC082D" w:rsidRPr="00AB3B85" w:rsidRDefault="00CC082D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41" w:type="dxa"/>
            <w:shd w:val="clear" w:color="auto" w:fill="auto"/>
          </w:tcPr>
          <w:p w:rsidR="00CC082D" w:rsidRPr="00AB3B85" w:rsidRDefault="00CC082D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B3B85" w:rsidRPr="00AB3B85" w:rsidTr="00AB3B85">
        <w:tc>
          <w:tcPr>
            <w:tcW w:w="540" w:type="dxa"/>
            <w:shd w:val="clear" w:color="auto" w:fill="auto"/>
          </w:tcPr>
          <w:p w:rsidR="00AB3B85" w:rsidRPr="00AB3B85" w:rsidRDefault="00CC082D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3B85"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2" w:type="dxa"/>
            <w:shd w:val="clear" w:color="auto" w:fill="auto"/>
          </w:tcPr>
          <w:p w:rsidR="00AB3B85" w:rsidRPr="00AB3B85" w:rsidRDefault="00AB3B85" w:rsidP="00AB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B3B85"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  <w:t>Доля  обучающихся, получающих начальное общее образование в му</w:t>
            </w:r>
            <w:r w:rsidRPr="00AB3B85"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  <w:softHyphen/>
              <w:t>ниципальных образовательных ор</w:t>
            </w:r>
            <w:r w:rsidRPr="00AB3B85"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  <w:softHyphen/>
              <w:t>ганизациях, получающих бесплат</w:t>
            </w:r>
            <w:r w:rsidRPr="00AB3B85"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  <w:softHyphen/>
              <w:t>ное горячее питание, к общему ко</w:t>
            </w:r>
            <w:r w:rsidRPr="00AB3B85"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  <w:softHyphen/>
              <w:t>личеству обучающихся, получаю</w:t>
            </w:r>
            <w:r w:rsidRPr="00AB3B85"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  <w:softHyphen/>
              <w:t xml:space="preserve">щих начальное общее образование в муниципальных образовательных организациях 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1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B3B85" w:rsidRPr="00AB3B85" w:rsidTr="00AB3B85">
        <w:tc>
          <w:tcPr>
            <w:tcW w:w="540" w:type="dxa"/>
            <w:shd w:val="clear" w:color="auto" w:fill="auto"/>
          </w:tcPr>
          <w:p w:rsidR="00AB3B85" w:rsidRPr="00AB3B85" w:rsidRDefault="00CC082D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3B85"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2" w:type="dxa"/>
            <w:shd w:val="clear" w:color="auto" w:fill="auto"/>
          </w:tcPr>
          <w:p w:rsidR="00AB3B85" w:rsidRPr="00AB3B85" w:rsidRDefault="00AB3B85" w:rsidP="00AB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</w:pPr>
            <w:r w:rsidRPr="00AB3B85"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  <w:t>Численность  воспитанников муниципальной организации для де</w:t>
            </w:r>
            <w:r w:rsidRPr="00AB3B85"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  <w:softHyphen/>
              <w:t xml:space="preserve">тей-сирот и детей, оставшихся </w:t>
            </w:r>
            <w:r w:rsidRPr="00AB3B85"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  <w:lastRenderedPageBreak/>
              <w:t>без попечения родителей, которым предоставлена услуга по содержа</w:t>
            </w:r>
            <w:r w:rsidRPr="00AB3B85">
              <w:rPr>
                <w:rFonts w:ascii="Times New Roman CYR" w:eastAsia="Arial Unicode MS" w:hAnsi="Times New Roman CYR" w:cs="Times New Roman CYR"/>
                <w:sz w:val="24"/>
                <w:szCs w:val="24"/>
                <w:lang w:eastAsia="ru-RU"/>
              </w:rPr>
              <w:softHyphen/>
              <w:t>нию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1" w:type="dxa"/>
            <w:shd w:val="clear" w:color="auto" w:fill="auto"/>
          </w:tcPr>
          <w:p w:rsidR="00AB3B85" w:rsidRPr="00AB3B85" w:rsidRDefault="00AB3B85" w:rsidP="00A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E77B5" w:rsidRPr="00F8519F" w:rsidTr="00C4474F">
        <w:tc>
          <w:tcPr>
            <w:tcW w:w="540" w:type="dxa"/>
            <w:shd w:val="clear" w:color="auto" w:fill="auto"/>
          </w:tcPr>
          <w:p w:rsidR="00FE77B5" w:rsidRPr="00C4474F" w:rsidRDefault="00FE77B5" w:rsidP="00FE7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2" w:type="dxa"/>
            <w:shd w:val="clear" w:color="auto" w:fill="auto"/>
          </w:tcPr>
          <w:p w:rsidR="00FE77B5" w:rsidRPr="00C4474F" w:rsidRDefault="00FE77B5" w:rsidP="00FE77B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474F">
              <w:rPr>
                <w:rFonts w:ascii="Times New Roman CYR" w:hAnsi="Times New Roman CYR" w:cs="Times New Roman CYR"/>
                <w:sz w:val="24"/>
                <w:szCs w:val="24"/>
              </w:rPr>
              <w:t>Количество общеобразовательных организаций</w:t>
            </w:r>
            <w:r w:rsidRPr="00C4474F">
              <w:rPr>
                <w:rFonts w:ascii="Times New Roman" w:hAnsi="Times New Roman"/>
                <w:sz w:val="24"/>
                <w:szCs w:val="24"/>
              </w:rPr>
              <w:t>, участвующих</w:t>
            </w:r>
            <w:r w:rsidRPr="00C4474F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областной подпрограмме «Развитие </w:t>
            </w:r>
            <w:proofErr w:type="gramStart"/>
            <w:r w:rsidRPr="00C4474F">
              <w:rPr>
                <w:rFonts w:ascii="Times New Roman CYR" w:hAnsi="Times New Roman CYR" w:cs="Times New Roman CYR"/>
                <w:sz w:val="24"/>
                <w:szCs w:val="24"/>
              </w:rPr>
              <w:t>инициативного</w:t>
            </w:r>
            <w:proofErr w:type="gramEnd"/>
            <w:r w:rsidRPr="00C4474F">
              <w:rPr>
                <w:rFonts w:ascii="Times New Roman CYR" w:hAnsi="Times New Roman CYR" w:cs="Times New Roman CYR"/>
                <w:sz w:val="24"/>
                <w:szCs w:val="24"/>
              </w:rPr>
              <w:t xml:space="preserve">  бюджетирования»</w:t>
            </w:r>
          </w:p>
        </w:tc>
        <w:tc>
          <w:tcPr>
            <w:tcW w:w="1134" w:type="dxa"/>
            <w:shd w:val="clear" w:color="auto" w:fill="auto"/>
          </w:tcPr>
          <w:p w:rsidR="00FE77B5" w:rsidRPr="00C4474F" w:rsidRDefault="00FE77B5" w:rsidP="00FE7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4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FE77B5" w:rsidRPr="00C4474F" w:rsidRDefault="00FE77B5" w:rsidP="00FE7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7B5" w:rsidRPr="00C4474F" w:rsidRDefault="00FE77B5" w:rsidP="00FE7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E77B5" w:rsidRPr="00F8519F" w:rsidRDefault="00FE77B5" w:rsidP="00FE7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FE77B5" w:rsidRPr="00F8519F" w:rsidRDefault="00FE77B5" w:rsidP="00FE7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2392B" w:rsidRPr="00F8519F" w:rsidTr="00C4474F">
        <w:tc>
          <w:tcPr>
            <w:tcW w:w="540" w:type="dxa"/>
            <w:shd w:val="clear" w:color="auto" w:fill="auto"/>
          </w:tcPr>
          <w:p w:rsidR="0082392B" w:rsidRPr="00C4474F" w:rsidRDefault="0082392B" w:rsidP="00FE7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2" w:type="dxa"/>
            <w:shd w:val="clear" w:color="auto" w:fill="auto"/>
          </w:tcPr>
          <w:p w:rsidR="0082392B" w:rsidRPr="00606881" w:rsidRDefault="0082392B" w:rsidP="00A3396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</w:t>
            </w:r>
            <w:r w:rsidRPr="00606881">
              <w:rPr>
                <w:rFonts w:ascii="Times New Roman CYR" w:hAnsi="Times New Roman CYR" w:cs="Times New Roman CYR"/>
              </w:rPr>
              <w:t>общеобразователь</w:t>
            </w:r>
            <w:r>
              <w:rPr>
                <w:rFonts w:ascii="Times New Roman CYR" w:hAnsi="Times New Roman CYR" w:cs="Times New Roman CYR"/>
              </w:rPr>
              <w:t xml:space="preserve">ных организаций, </w:t>
            </w:r>
            <w:r w:rsidRPr="00606881">
              <w:rPr>
                <w:rFonts w:ascii="Times New Roman CYR" w:hAnsi="Times New Roman CYR" w:cs="Times New Roman CYR"/>
              </w:rPr>
              <w:t xml:space="preserve">в которых созданы и функционируют центры образования </w:t>
            </w:r>
            <w:proofErr w:type="gramStart"/>
            <w:r w:rsidRPr="00606881">
              <w:rPr>
                <w:rFonts w:ascii="Times New Roman CYR" w:hAnsi="Times New Roman CYR" w:cs="Times New Roman CYR"/>
              </w:rPr>
              <w:t>естественно-научной</w:t>
            </w:r>
            <w:proofErr w:type="gramEnd"/>
            <w:r w:rsidRPr="00606881">
              <w:rPr>
                <w:rFonts w:ascii="Times New Roman CYR" w:hAnsi="Times New Roman CYR" w:cs="Times New Roman CYR"/>
              </w:rPr>
              <w:t xml:space="preserve"> и технологической направленностей</w:t>
            </w:r>
          </w:p>
        </w:tc>
        <w:tc>
          <w:tcPr>
            <w:tcW w:w="1134" w:type="dxa"/>
            <w:shd w:val="clear" w:color="auto" w:fill="auto"/>
          </w:tcPr>
          <w:p w:rsidR="0082392B" w:rsidRDefault="0082392B" w:rsidP="00A339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82392B" w:rsidRPr="00F8519F" w:rsidRDefault="0082392B" w:rsidP="00A339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2392B" w:rsidRPr="00F8519F" w:rsidRDefault="0082392B" w:rsidP="00A339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2392B" w:rsidRPr="00F8519F" w:rsidRDefault="0082392B" w:rsidP="00A339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41" w:type="dxa"/>
            <w:shd w:val="clear" w:color="auto" w:fill="auto"/>
          </w:tcPr>
          <w:p w:rsidR="0082392B" w:rsidRPr="00F8519F" w:rsidRDefault="0082392B" w:rsidP="00A339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846673" w:rsidRDefault="00846673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3. Ресурсное обеспечение муниципальной программы, подпрограммы</w:t>
      </w: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7"/>
        <w:gridCol w:w="1416"/>
        <w:gridCol w:w="1576"/>
        <w:gridCol w:w="1576"/>
        <w:gridCol w:w="1721"/>
      </w:tblGrid>
      <w:tr w:rsidR="00AB3B85" w:rsidRPr="00AB3B85" w:rsidTr="00AB3B85"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Оценка расходов (тыс. руб.),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AB3B85" w:rsidRPr="00AB3B85" w:rsidTr="00AB3B85"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AB3B85" w:rsidP="00AB3B85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AB3B85" w:rsidP="00AB3B85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0B63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0B63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0B63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0B63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0B63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0B63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B3B85" w:rsidRPr="00AB3B85" w:rsidTr="00AB3B85">
        <w:trPr>
          <w:trHeight w:val="27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3B85" w:rsidRPr="00AB3B85" w:rsidTr="00AB3B85">
        <w:trPr>
          <w:trHeight w:val="270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B3B8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AB3B8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расходы муниципальной программы «Развитие образования в Первомайск</w:t>
            </w:r>
            <w:r w:rsidR="00BB765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ом муниципальном районе» на 2023-2025</w:t>
            </w:r>
            <w:r w:rsidRPr="00AB3B8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AB3B85" w:rsidRPr="00AB3B85" w:rsidTr="00AB3B85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Федеральные средства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670DFB" w:rsidRDefault="00670DFB" w:rsidP="00670DF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  <w:t>28733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  <w:t>288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670DFB" w:rsidRDefault="00BB7658" w:rsidP="00670DF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9501,31</w:t>
            </w:r>
            <w:r w:rsidR="00670DFB"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670DFB" w:rsidRDefault="00BB7658" w:rsidP="00670D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 w:eastAsia="ru-RU"/>
              </w:rPr>
            </w:pPr>
            <w:r w:rsidRPr="001D6401">
              <w:rPr>
                <w:rFonts w:ascii="Times New Roman" w:eastAsia="Arial Unicode MS" w:hAnsi="Times New Roman" w:cs="Times New Roman"/>
                <w:lang w:eastAsia="ru-RU"/>
              </w:rPr>
              <w:t>9579,43</w:t>
            </w:r>
            <w:r w:rsidR="00670DFB">
              <w:rPr>
                <w:rFonts w:ascii="Times New Roman" w:eastAsia="Arial Unicode MS" w:hAnsi="Times New Roman" w:cs="Times New Roman"/>
                <w:lang w:val="en-US" w:eastAsia="ru-RU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670DFB" w:rsidRDefault="001D6401" w:rsidP="00670D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96</w:t>
            </w:r>
            <w:r w:rsidR="00670DF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52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="00670DF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546</w:t>
            </w:r>
          </w:p>
        </w:tc>
      </w:tr>
      <w:tr w:rsidR="00AB3B85" w:rsidRPr="00AB3B85" w:rsidTr="00AB3B85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670DFB" w:rsidRDefault="00670DFB" w:rsidP="00670DF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  <w:t>568855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670DFB" w:rsidRDefault="00670DFB" w:rsidP="00670DF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  <w:t>192257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  <w:t>308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670DFB" w:rsidRDefault="001D6401" w:rsidP="00670DF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188256,73</w:t>
            </w:r>
            <w:r w:rsidR="00670DFB"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670DFB" w:rsidRDefault="001D6401" w:rsidP="00670DF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188</w:t>
            </w:r>
            <w:r w:rsidR="00670DFB"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  <w:t>341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,</w:t>
            </w:r>
            <w:r w:rsidR="00670DFB"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  <w:t>088</w:t>
            </w:r>
          </w:p>
        </w:tc>
      </w:tr>
      <w:tr w:rsidR="00AB3B85" w:rsidRPr="00AB3B85" w:rsidTr="00AB3B85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1D6401" w:rsidP="00AB3B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167745,982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1D6401" w:rsidP="00AB3B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91103,005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1D6401" w:rsidP="00AB3B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57699,919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1D6401" w:rsidP="00AB3B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18943,058</w:t>
            </w:r>
          </w:p>
        </w:tc>
      </w:tr>
      <w:tr w:rsidR="00AB3B85" w:rsidRPr="00AB3B85" w:rsidTr="00AB3B85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муниципальной программе, в </w:t>
            </w:r>
            <w:proofErr w:type="spellStart"/>
            <w:r w:rsidRPr="00AB3B8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AB3B8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670DFB" w:rsidRDefault="00670DFB" w:rsidP="00AB3B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sz w:val="24"/>
                <w:szCs w:val="24"/>
                <w:lang w:val="en-US" w:eastAsia="ru-RU"/>
              </w:rPr>
              <w:t>765334</w:t>
            </w:r>
            <w:r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Arial Unicode MS" w:hAnsi="Times New Roman" w:cs="Arial Unicode MS"/>
                <w:b/>
                <w:sz w:val="24"/>
                <w:szCs w:val="24"/>
                <w:lang w:val="en-US" w:eastAsia="ru-RU"/>
              </w:rPr>
              <w:t>399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670DFB" w:rsidRDefault="00670DFB" w:rsidP="00AB3B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ru-RU"/>
              </w:rPr>
              <w:t>292861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ru-RU"/>
              </w:rPr>
              <w:t>624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0B6343" w:rsidRDefault="001D6401" w:rsidP="00AB3B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255536,083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0B6343" w:rsidRDefault="001D6401" w:rsidP="00AB3B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216936,692</w:t>
            </w:r>
          </w:p>
        </w:tc>
      </w:tr>
      <w:tr w:rsidR="00AB3B85" w:rsidRPr="00AB3B85" w:rsidTr="00AB3B85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Федеральные средства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1D6401" w:rsidP="00670DF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287</w:t>
            </w:r>
            <w:r w:rsidR="00670DFB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,</w:t>
            </w:r>
            <w:r w:rsidR="00670DFB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1D6401" w:rsidP="00670DF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9501,31</w:t>
            </w:r>
            <w:r w:rsidR="00670DFB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1D6401" w:rsidRDefault="001D6401" w:rsidP="00670D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1D6401">
              <w:rPr>
                <w:rFonts w:ascii="Times New Roman" w:eastAsia="Arial Unicode MS" w:hAnsi="Times New Roman" w:cs="Times New Roman"/>
                <w:lang w:eastAsia="ru-RU"/>
              </w:rPr>
              <w:t>9579,43</w:t>
            </w:r>
            <w:r w:rsidR="00670DFB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1D6401" w:rsidP="00670D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96</w:t>
            </w:r>
            <w:r w:rsidR="00670DF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="00670DF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AB3B85" w:rsidRPr="00AB3B85" w:rsidTr="00AB3B85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1D6401" w:rsidP="00670DF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56</w:t>
            </w:r>
            <w:r w:rsidR="00670DFB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8855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,</w:t>
            </w:r>
            <w:r w:rsidR="00670DFB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670DFB" w:rsidP="00AB3B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192257,308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1D6401" w:rsidP="00670DF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188256,73</w:t>
            </w:r>
            <w:r w:rsidR="00670DFB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1D6401" w:rsidP="00670DF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188</w:t>
            </w:r>
            <w:r w:rsidR="00670DFB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341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,</w:t>
            </w:r>
            <w:r w:rsidR="00670DFB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088</w:t>
            </w:r>
          </w:p>
        </w:tc>
      </w:tr>
      <w:tr w:rsidR="00AB3B85" w:rsidRPr="00AB3B85" w:rsidTr="00AB3B85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1D6401" w:rsidP="00AB3B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167745,982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1D6401" w:rsidP="00AB3B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290167,652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1D6401" w:rsidP="00AB3B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57699,919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85" w:rsidRPr="00AB3B85" w:rsidRDefault="001D6401" w:rsidP="00AB3B85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18943,058</w:t>
            </w:r>
          </w:p>
        </w:tc>
      </w:tr>
    </w:tbl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B3B85" w:rsidRPr="00AB3B85" w:rsidRDefault="00AB3B85" w:rsidP="00AB3B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FE77B5" w:rsidRDefault="00FE77B5" w:rsidP="00AB3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E77B5" w:rsidRDefault="00FE77B5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br w:type="page"/>
      </w:r>
    </w:p>
    <w:p w:rsidR="00AB3B85" w:rsidRPr="00AB3B85" w:rsidRDefault="00AB3B85" w:rsidP="00AB3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B3B85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B3B85" w:rsidRPr="00AB3B85" w:rsidRDefault="00AB3B85" w:rsidP="00AB3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B3B85">
        <w:rPr>
          <w:rFonts w:ascii="Times New Roman" w:eastAsia="Arial Unicode MS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B3B85" w:rsidRPr="00AB3B85" w:rsidRDefault="00AB3B85" w:rsidP="00AB3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B3B85" w:rsidRPr="00AB3B85" w:rsidRDefault="00AB3B85" w:rsidP="00AB3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ПОДПРОГРАММА </w:t>
      </w:r>
    </w:p>
    <w:p w:rsidR="00AB3B85" w:rsidRPr="00AB3B85" w:rsidRDefault="00AB3B85" w:rsidP="00AB3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proofErr w:type="spellStart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расходы муниципальной программы «Развитие образования в Первомайск</w:t>
      </w:r>
      <w:r w:rsidR="00846673">
        <w:rPr>
          <w:rFonts w:ascii="Times New Roman" w:eastAsia="Arial Unicode MS" w:hAnsi="Times New Roman" w:cs="Times New Roman"/>
          <w:sz w:val="28"/>
          <w:szCs w:val="28"/>
          <w:lang w:eastAsia="ru-RU"/>
        </w:rPr>
        <w:t>ом муниципальном районе» на 2023-2025</w:t>
      </w: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годы»</w:t>
      </w:r>
    </w:p>
    <w:p w:rsidR="00AB3B85" w:rsidRPr="00AB3B85" w:rsidRDefault="00AB3B85" w:rsidP="00AB3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B3B85" w:rsidRPr="00AB3B85" w:rsidRDefault="00AB3B85" w:rsidP="00AB3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B3B85">
        <w:rPr>
          <w:rFonts w:ascii="Times New Roman" w:eastAsia="Arial Unicode MS" w:hAnsi="Times New Roman" w:cs="Times New Roman"/>
          <w:sz w:val="28"/>
          <w:szCs w:val="28"/>
          <w:lang w:eastAsia="ru-RU"/>
        </w:rPr>
        <w:t>Паспорт подпрограммы</w:t>
      </w:r>
    </w:p>
    <w:p w:rsidR="00AB3B85" w:rsidRPr="00AB3B85" w:rsidRDefault="00AB3B85" w:rsidP="00AB3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19"/>
        <w:gridCol w:w="6595"/>
      </w:tblGrid>
      <w:tr w:rsidR="00AB3B85" w:rsidRPr="00AB3B85" w:rsidTr="00AB3B85">
        <w:trPr>
          <w:trHeight w:val="400"/>
        </w:trPr>
        <w:tc>
          <w:tcPr>
            <w:tcW w:w="3119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595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отдел образования администрации Первомайского муниципального района, начальник отдела образования Калинина М.Р., 2-12-73</w:t>
            </w:r>
          </w:p>
        </w:tc>
      </w:tr>
      <w:tr w:rsidR="00AB3B85" w:rsidRPr="00AB3B85" w:rsidTr="00AB3B85">
        <w:tc>
          <w:tcPr>
            <w:tcW w:w="3119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Куратор подпрограммы </w:t>
            </w:r>
          </w:p>
        </w:tc>
        <w:tc>
          <w:tcPr>
            <w:tcW w:w="6595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заместитель главы Администрации муниципального района по социальной политике А.В. Бредников, 2-13-48</w:t>
            </w:r>
          </w:p>
        </w:tc>
      </w:tr>
      <w:tr w:rsidR="00AB3B85" w:rsidRPr="00AB3B85" w:rsidTr="00AB3B85">
        <w:trPr>
          <w:trHeight w:val="400"/>
        </w:trPr>
        <w:tc>
          <w:tcPr>
            <w:tcW w:w="3119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Сроки реализации 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подпрограммы </w:t>
            </w:r>
          </w:p>
        </w:tc>
        <w:tc>
          <w:tcPr>
            <w:tcW w:w="6595" w:type="dxa"/>
          </w:tcPr>
          <w:p w:rsidR="00AB3B85" w:rsidRPr="00AB3B85" w:rsidRDefault="00AB3B85" w:rsidP="000B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202</w:t>
            </w:r>
            <w:r w:rsidR="000B6343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3</w:t>
            </w: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-202</w:t>
            </w:r>
            <w:r w:rsidR="000B6343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5</w:t>
            </w: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годы</w:t>
            </w:r>
          </w:p>
        </w:tc>
      </w:tr>
      <w:tr w:rsidR="00AB3B85" w:rsidRPr="00AB3B85" w:rsidTr="00AB3B85">
        <w:trPr>
          <w:trHeight w:val="400"/>
        </w:trPr>
        <w:tc>
          <w:tcPr>
            <w:tcW w:w="3119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6595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отдел образования администрации Первомайского муниципального района</w:t>
            </w:r>
          </w:p>
        </w:tc>
      </w:tr>
      <w:tr w:rsidR="00AB3B85" w:rsidRPr="00AB3B85" w:rsidTr="00AB3B85">
        <w:trPr>
          <w:trHeight w:val="400"/>
        </w:trPr>
        <w:tc>
          <w:tcPr>
            <w:tcW w:w="3119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Участники мероприятий подпрограммы</w:t>
            </w:r>
          </w:p>
        </w:tc>
        <w:tc>
          <w:tcPr>
            <w:tcW w:w="6595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муниципальные организации сферы образования Первомайского муниципального района</w:t>
            </w:r>
          </w:p>
        </w:tc>
      </w:tr>
      <w:tr w:rsidR="00AB3B85" w:rsidRPr="00AB3B85" w:rsidTr="00AB3B85">
        <w:tc>
          <w:tcPr>
            <w:tcW w:w="3119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Цель  подпрограммы</w:t>
            </w:r>
          </w:p>
        </w:tc>
        <w:tc>
          <w:tcPr>
            <w:tcW w:w="6595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обеспечение условий непрерывного совершенствования и развитие образования Первомайского муниципального района в аспекте повышения его качества и доступности</w:t>
            </w:r>
          </w:p>
        </w:tc>
      </w:tr>
      <w:tr w:rsidR="00AB3B85" w:rsidRPr="00AB3B85" w:rsidTr="00633D01">
        <w:trPr>
          <w:trHeight w:val="699"/>
        </w:trPr>
        <w:tc>
          <w:tcPr>
            <w:tcW w:w="3119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Объемы и источники  финансирования подпрограммы по годам</w:t>
            </w:r>
          </w:p>
        </w:tc>
        <w:tc>
          <w:tcPr>
            <w:tcW w:w="6595" w:type="dxa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670DFB">
              <w:rPr>
                <w:rFonts w:ascii="Times New Roman" w:eastAsia="Arial Unicode MS" w:hAnsi="Times New Roman" w:cs="Times New Roman"/>
                <w:lang w:eastAsia="ru-RU"/>
              </w:rPr>
              <w:t>765334,399</w:t>
            </w:r>
            <w:r w:rsidR="000B63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руб., из них: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федеральные средства: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0B63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92642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9501,31</w:t>
            </w:r>
            <w:r w:rsidR="00670DF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="000B63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0B63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92642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9579,43</w:t>
            </w:r>
            <w:r w:rsidR="00670DF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="000B63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0B63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92642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96</w:t>
            </w:r>
            <w:r w:rsidR="00670DF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52</w:t>
            </w:r>
            <w:r w:rsidR="0092642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="00670DF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546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областные средства: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0B63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670DF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192257,308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0B63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92642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188256,73</w:t>
            </w:r>
            <w:r w:rsidR="00670DF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0B63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670DFB"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</w:t>
            </w:r>
            <w:r w:rsidR="00670DF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42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188</w:t>
            </w:r>
            <w:r w:rsidR="00670DF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341</w:t>
            </w:r>
            <w:r w:rsidR="0092642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="00670DF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088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местный бюджет: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0B63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054FEF">
              <w:rPr>
                <w:rFonts w:ascii="Times New Roman" w:eastAsia="Arial Unicode MS" w:hAnsi="Times New Roman" w:cs="Times New Roman"/>
                <w:lang w:eastAsia="ru-RU"/>
              </w:rPr>
              <w:t>91103,005</w:t>
            </w:r>
            <w:r w:rsidRPr="00AB3B8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="00054FEF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0B63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926424">
              <w:rPr>
                <w:rFonts w:ascii="Times New Roman" w:eastAsia="Arial Unicode MS" w:hAnsi="Times New Roman" w:cs="Times New Roman"/>
                <w:lang w:eastAsia="ru-RU"/>
              </w:rPr>
              <w:t>57699,919</w:t>
            </w:r>
            <w:r w:rsidR="00054FEF" w:rsidRPr="00AB3B8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B3B85" w:rsidRPr="00AB3B85" w:rsidRDefault="00AB3B85" w:rsidP="0092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 w:rsidR="000B63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926424">
              <w:rPr>
                <w:rFonts w:ascii="Times New Roman" w:eastAsia="Arial Unicode MS" w:hAnsi="Times New Roman" w:cs="Times New Roman"/>
                <w:lang w:eastAsia="ru-RU"/>
              </w:rPr>
              <w:t>18943,058</w:t>
            </w:r>
            <w:r w:rsidR="00054FEF" w:rsidRPr="00AB3B8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AB3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</w:tc>
      </w:tr>
      <w:tr w:rsidR="00AB3B85" w:rsidRPr="00AB3B85" w:rsidTr="00AB3B85">
        <w:trPr>
          <w:trHeight w:val="180"/>
        </w:trPr>
        <w:tc>
          <w:tcPr>
            <w:tcW w:w="3119" w:type="dxa"/>
            <w:vAlign w:val="center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Конечные результаты реализации подпрограммы</w:t>
            </w:r>
          </w:p>
        </w:tc>
        <w:tc>
          <w:tcPr>
            <w:tcW w:w="6595" w:type="dxa"/>
            <w:vAlign w:val="center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- обеспечение 100-процентной доступности предоставления услуг в сфере образования;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- увеличение количества родителей, удовлетворённых качеством полученного их детьми образования до 65%; 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- обеспечение повышения квалификации 40% педагогических работников общеобразовательных организаций;</w:t>
            </w:r>
          </w:p>
          <w:p w:rsidR="00F31C7A" w:rsidRDefault="00AB3B85" w:rsidP="00F3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- доля детей в возрасте от 5 до 18 </w:t>
            </w:r>
            <w:proofErr w:type="gramStart"/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лет, получающих дополнительное образование с использованием сертификата дополнительного образования составляет</w:t>
            </w:r>
            <w:proofErr w:type="gramEnd"/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100%;</w:t>
            </w:r>
          </w:p>
          <w:p w:rsidR="00CC082D" w:rsidRPr="00AB3B85" w:rsidRDefault="00F31C7A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ru-RU"/>
              </w:rPr>
              <w:t>- 167</w:t>
            </w:r>
            <w:r w:rsidRPr="00F31C7A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детей в возра</w:t>
            </w:r>
            <w:r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сте от 5 до 18 лет, используют</w:t>
            </w:r>
            <w:r w:rsidRPr="00F31C7A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сертификаты дополнительного образования в статусе сертификатов перс</w:t>
            </w:r>
            <w:r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онифицированного финансирования;</w:t>
            </w:r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proofErr w:type="gramStart"/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- доля  обучающихся, получающих начальное общее образование в му</w:t>
            </w: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softHyphen/>
              <w:t>ниципальных образовательных ор</w:t>
            </w: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softHyphen/>
              <w:t>ганизациях, получающих бесплат</w:t>
            </w: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softHyphen/>
              <w:t xml:space="preserve">ное горячее питание, к </w:t>
            </w: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lastRenderedPageBreak/>
              <w:t>общему ко</w:t>
            </w: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softHyphen/>
              <w:t>личеству обучающихся, получаю</w:t>
            </w: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softHyphen/>
              <w:t>щих начальное общее образование в муниципальных образовательных организациях составляет 100%;</w:t>
            </w:r>
            <w:proofErr w:type="gramEnd"/>
          </w:p>
          <w:p w:rsid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- 21 воспитаннику муниципальной организации для детей-сирот и детей, оставшихся без попечения родителей,  пред</w:t>
            </w:r>
            <w:r w:rsidR="00937BE1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оставлена услуга </w:t>
            </w:r>
            <w:r w:rsidR="00FE77B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по содержанию;</w:t>
            </w:r>
          </w:p>
          <w:p w:rsidR="00FE77B5" w:rsidRDefault="00FE77B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E77B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- 1 общеобразовательная организация, участвует в областной подпрограмме «Развитие</w:t>
            </w:r>
            <w:r w:rsidR="0082392B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="0082392B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инициативного</w:t>
            </w:r>
            <w:proofErr w:type="gramEnd"/>
            <w:r w:rsidR="0082392B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 бюджетирования»;</w:t>
            </w:r>
          </w:p>
          <w:p w:rsidR="0082392B" w:rsidRPr="0082392B" w:rsidRDefault="0082392B" w:rsidP="00823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- </w:t>
            </w:r>
            <w:r w:rsidRPr="0082392B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в 8 общеобразовательных организациях, созданы и функционируют центры образования </w:t>
            </w:r>
            <w:proofErr w:type="gramStart"/>
            <w:r w:rsidRPr="0082392B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естественно-научной</w:t>
            </w:r>
            <w:proofErr w:type="gramEnd"/>
            <w:r w:rsidRPr="0082392B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и технологической направленностей</w:t>
            </w:r>
            <w:r>
              <w:rPr>
                <w:rFonts w:ascii="Times New Roman" w:eastAsia="Arial Unicode MS" w:hAnsi="Times New Roman" w:cs="Times New Roman"/>
                <w:sz w:val="24"/>
                <w:lang w:eastAsia="ru-RU"/>
              </w:rPr>
              <w:t>.</w:t>
            </w:r>
          </w:p>
          <w:p w:rsidR="0082392B" w:rsidRPr="00AB3B85" w:rsidRDefault="0082392B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</w:p>
        </w:tc>
      </w:tr>
      <w:tr w:rsidR="00AB3B85" w:rsidRPr="00AB3B85" w:rsidTr="00AB3B85">
        <w:trPr>
          <w:trHeight w:val="180"/>
        </w:trPr>
        <w:tc>
          <w:tcPr>
            <w:tcW w:w="3119" w:type="dxa"/>
            <w:vAlign w:val="center"/>
          </w:tcPr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lastRenderedPageBreak/>
              <w:t>Электронный адрес размещения муниципальной программы в информационно-</w:t>
            </w:r>
            <w:proofErr w:type="spellStart"/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телекоммуникционной</w:t>
            </w:r>
            <w:proofErr w:type="spellEnd"/>
            <w:r w:rsidRPr="00AB3B85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сети «Интернет»</w:t>
            </w:r>
          </w:p>
        </w:tc>
        <w:tc>
          <w:tcPr>
            <w:tcW w:w="6595" w:type="dxa"/>
          </w:tcPr>
          <w:p w:rsidR="00AB3B85" w:rsidRPr="00AB3B85" w:rsidRDefault="00F97DBE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u w:val="single"/>
                <w:lang w:eastAsia="ru-RU"/>
              </w:rPr>
            </w:pPr>
            <w:hyperlink r:id="rId8" w:history="1">
              <w:r w:rsidR="00AB3B85" w:rsidRPr="00AB3B85">
                <w:rPr>
                  <w:rFonts w:ascii="Times New Roman" w:eastAsia="Arial Unicode MS" w:hAnsi="Times New Roman" w:cs="Times New Roman"/>
                  <w:color w:val="0000FF"/>
                  <w:sz w:val="24"/>
                  <w:u w:val="single"/>
                  <w:lang w:eastAsia="ru-RU"/>
                </w:rPr>
                <w:t>http://pervomayadm.ru/municipal-nye.html</w:t>
              </w:r>
            </w:hyperlink>
          </w:p>
          <w:p w:rsidR="00AB3B85" w:rsidRPr="00AB3B85" w:rsidRDefault="00AB3B85" w:rsidP="00AB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</w:p>
        </w:tc>
      </w:tr>
    </w:tbl>
    <w:p w:rsidR="00AB3B85" w:rsidRPr="00AB3B85" w:rsidRDefault="00AB3B85" w:rsidP="00AB3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B3B85" w:rsidRPr="00AB3B85" w:rsidRDefault="00AB3B85" w:rsidP="00AB3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AB3B85" w:rsidRPr="00AB3B85" w:rsidSect="00AB3B85">
          <w:pgSz w:w="11906" w:h="16838"/>
          <w:pgMar w:top="1134" w:right="567" w:bottom="1134" w:left="1701" w:header="709" w:footer="709" w:gutter="0"/>
          <w:cols w:space="720"/>
        </w:sectPr>
      </w:pPr>
    </w:p>
    <w:p w:rsidR="00362A32" w:rsidRPr="00362A32" w:rsidRDefault="00362A32" w:rsidP="00362A32">
      <w:pPr>
        <w:spacing w:after="0" w:line="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362A32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lastRenderedPageBreak/>
        <w:t xml:space="preserve"> «Задачи и мероприятия подпрограммы</w:t>
      </w: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6"/>
        <w:gridCol w:w="364"/>
        <w:gridCol w:w="2320"/>
        <w:gridCol w:w="8"/>
        <w:gridCol w:w="708"/>
        <w:gridCol w:w="988"/>
        <w:gridCol w:w="7"/>
        <w:gridCol w:w="1419"/>
        <w:gridCol w:w="1276"/>
        <w:gridCol w:w="1563"/>
        <w:gridCol w:w="1416"/>
        <w:gridCol w:w="2977"/>
      </w:tblGrid>
      <w:tr w:rsidR="00362A32" w:rsidRPr="00362A32" w:rsidTr="00533B47">
        <w:trPr>
          <w:trHeight w:val="5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A32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362A3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A3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задачи/мероприятия (в установленном порядке)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A3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выполнения задачи/мероприятия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A32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8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A32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объем финансирования</w:t>
            </w:r>
          </w:p>
        </w:tc>
      </w:tr>
      <w:tr w:rsidR="00533B47" w:rsidRPr="00362A32" w:rsidTr="00533B47">
        <w:trPr>
          <w:trHeight w:val="7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A3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A32">
              <w:rPr>
                <w:rFonts w:ascii="Times New Roman" w:eastAsia="Calibri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федеральные средства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A32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средства</w:t>
            </w:r>
          </w:p>
          <w:p w:rsidR="00362A32" w:rsidRPr="00362A32" w:rsidRDefault="00362A32" w:rsidP="0075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A3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A3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и участники мероприятия (в установленном порядке)</w:t>
            </w:r>
          </w:p>
        </w:tc>
      </w:tr>
      <w:tr w:rsidR="00533B47" w:rsidRPr="00362A32" w:rsidTr="00533B4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62A32" w:rsidRPr="00362A32" w:rsidTr="00533B47">
        <w:trPr>
          <w:trHeight w:val="19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 xml:space="preserve">Задача 1. </w:t>
            </w:r>
          </w:p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  <w:bCs/>
              </w:rPr>
              <w:t>Обеспечение качества и доступности образовательных услуг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670DFB" w:rsidRDefault="00670DFB" w:rsidP="00753CA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240989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  <w:lang w:val="en-US"/>
              </w:rPr>
              <w:t>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6562,080</w:t>
            </w:r>
            <w:r w:rsidR="004A4365">
              <w:rPr>
                <w:rFonts w:ascii="Times New Roman" w:eastAsia="Calibri" w:hAnsi="Times New Roman" w:cs="Times New Roman"/>
              </w:rPr>
              <w:t xml:space="preserve">  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670DFB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143377,482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214C3B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91050,373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206163,047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tabs>
                <w:tab w:val="left" w:pos="63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6640,200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141822,928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57699,919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25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167406,186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6640,200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141822,928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18943,058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Обеспечение доступности предоставления услуг в сфере образования</w:t>
            </w:r>
          </w:p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(процент)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9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Удовлетворенность населения доступностью и качеством реализации программ начального, основного и среднего общего  образования</w:t>
            </w:r>
          </w:p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(процент)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2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34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Удовлетворенность населения доступностью и качеством реализации программ дошкольного образования</w:t>
            </w:r>
          </w:p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(процент)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2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132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0000"/>
              <w:right w:val="single" w:sz="4" w:space="0" w:color="000000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 xml:space="preserve">Доля педагогических </w:t>
            </w:r>
            <w:r w:rsidRPr="00362A32">
              <w:rPr>
                <w:rFonts w:ascii="Times New Roman" w:eastAsia="Calibri" w:hAnsi="Times New Roman" w:cs="Times New Roman"/>
              </w:rPr>
              <w:lastRenderedPageBreak/>
              <w:t>работников, ежегодно повышающих  квалификацию</w:t>
            </w:r>
          </w:p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(процент)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32" w:rsidRPr="00362A32" w:rsidRDefault="009B03A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32" w:rsidRPr="00362A32" w:rsidRDefault="009B03A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22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(процент)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388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57DC" w:rsidRPr="00362A32" w:rsidRDefault="003157DC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57DC" w:rsidRPr="00362A32" w:rsidRDefault="003157DC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157DC" w:rsidRDefault="003157DC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7DC">
              <w:rPr>
                <w:rFonts w:ascii="Times New Roman" w:eastAsia="Calibri" w:hAnsi="Times New Roman" w:cs="Times New Roman"/>
              </w:rPr>
              <w:t>Число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57DC">
              <w:rPr>
                <w:rFonts w:ascii="Times New Roman" w:eastAsia="Calibri" w:hAnsi="Times New Roman" w:cs="Times New Roman"/>
              </w:rPr>
              <w:t xml:space="preserve">  детей в возрасте от 5 до 18 лет, использующих сертификаты дополнительного образования в статусе сертификатов персонифицированного финансиро</w:t>
            </w:r>
            <w:r>
              <w:rPr>
                <w:rFonts w:ascii="Times New Roman" w:eastAsia="Calibri" w:hAnsi="Times New Roman" w:cs="Times New Roman"/>
              </w:rPr>
              <w:t>вания</w:t>
            </w:r>
          </w:p>
          <w:p w:rsidR="003157DC" w:rsidRPr="00362A32" w:rsidRDefault="001D0BD0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(чел.</w:t>
            </w:r>
            <w:r w:rsidR="003157D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413"/>
        </w:trPr>
        <w:tc>
          <w:tcPr>
            <w:tcW w:w="7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57DC" w:rsidRPr="00362A32" w:rsidRDefault="003157DC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57DC" w:rsidRPr="00362A32" w:rsidRDefault="003157DC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57DC" w:rsidRPr="003157DC" w:rsidRDefault="003157DC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</w:t>
            </w:r>
            <w:r w:rsidR="008773E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313"/>
        </w:trPr>
        <w:tc>
          <w:tcPr>
            <w:tcW w:w="7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57DC" w:rsidRPr="00362A32" w:rsidRDefault="003157DC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57DC" w:rsidRPr="00362A32" w:rsidRDefault="003157DC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57DC" w:rsidRPr="003157DC" w:rsidRDefault="003157DC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1377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DC" w:rsidRPr="00362A32" w:rsidRDefault="003157DC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DC" w:rsidRPr="00362A32" w:rsidRDefault="003157DC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57DC" w:rsidRPr="003157DC" w:rsidRDefault="003157DC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DC" w:rsidRPr="00362A32" w:rsidRDefault="003157DC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21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Обеспечение деятельности учреждений, подведомственных учредителю в сфере дошкольного образования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30369,100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214C3B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1554,554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214C3B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28814,546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Отдел образования, муниципальные организации сферы образования Первомайского МР</w:t>
            </w:r>
          </w:p>
        </w:tc>
      </w:tr>
      <w:tr w:rsidR="00362A32" w:rsidRPr="00362A32" w:rsidTr="00533B47">
        <w:trPr>
          <w:trHeight w:val="12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16896,506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16896,506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2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1264,554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1264,554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18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Обеспечение деятельности учреждений, подведомственных учредителю в сфере общего образования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44926,100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44926,100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Отдел образования, муниципальные организации сферы образования Первомайского МР</w:t>
            </w:r>
          </w:p>
        </w:tc>
      </w:tr>
      <w:tr w:rsidR="00362A32" w:rsidRPr="00362A32" w:rsidTr="00533B47">
        <w:trPr>
          <w:trHeight w:val="19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24995,608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24995,608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19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1870,699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1870,699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19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lastRenderedPageBreak/>
              <w:t>1.3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 xml:space="preserve">Обеспечение деятельности учреждений, подведомственных учредителю в сфере дополнительного образования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5831,600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DF6F4E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DF6F4E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5831,600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Отдел образования, муниципальные организации сферы образования Первомайского МР</w:t>
            </w:r>
          </w:p>
        </w:tc>
      </w:tr>
      <w:tr w:rsidR="00362A32" w:rsidRPr="00362A32" w:rsidTr="00533B47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5831,600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DF6F4E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DF6F4E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5831,600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5831,600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DF6F4E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DF6F4E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5831,600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33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Обеспечение персонифицированного финансирования дополнительного  образования детей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1335,605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1335,605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Отдел образования, муниципальные организации сферы образования Первомайского МР</w:t>
            </w:r>
          </w:p>
        </w:tc>
      </w:tr>
      <w:tr w:rsidR="00362A32" w:rsidRPr="00362A32" w:rsidTr="00533B47">
        <w:trPr>
          <w:trHeight w:val="22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1335,605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1335,605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1335,605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1335,605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34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Обеспечение деятельности казенных учреждений, подведомственных отделу образования администрации Первомайского муниципального района</w:t>
            </w:r>
          </w:p>
          <w:p w:rsidR="00FE77B5" w:rsidRPr="00362A32" w:rsidRDefault="00FE77B5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8216,400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8216,400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МУ ЦОФ ОУ Первомайского МР</w:t>
            </w:r>
          </w:p>
        </w:tc>
      </w:tr>
      <w:tr w:rsidR="00362A32" w:rsidRPr="00362A32" w:rsidTr="00533B47">
        <w:trPr>
          <w:trHeight w:val="3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8216,400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8216,400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8216,400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8216,400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66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 xml:space="preserve">Организация и проведение муниципальных этапов Всероссийского конкурса «Учитель года», «Воспитатель года», муниципального конкурса «Самый классный </w:t>
            </w:r>
            <w:proofErr w:type="spellStart"/>
            <w:r w:rsidRPr="00362A32">
              <w:rPr>
                <w:rFonts w:ascii="Times New Roman" w:eastAsia="Calibri" w:hAnsi="Times New Roman" w:cs="Times New Roman"/>
              </w:rPr>
              <w:t>Классный</w:t>
            </w:r>
            <w:proofErr w:type="spellEnd"/>
            <w:r w:rsidRPr="00362A32">
              <w:rPr>
                <w:rFonts w:ascii="Times New Roman" w:eastAsia="Calibri" w:hAnsi="Times New Roman" w:cs="Times New Roman"/>
              </w:rPr>
              <w:t>», августовской педагогической конференции, Дня Учителя.</w:t>
            </w:r>
          </w:p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Презентация педагогического опыта через участие в региональных конкурсах, конференциях и семинарах.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90,400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90,400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Отдел образования, муниципальные организации сферы образования Первомайского МР</w:t>
            </w:r>
          </w:p>
        </w:tc>
      </w:tr>
      <w:tr w:rsidR="00362A32" w:rsidRPr="00362A32" w:rsidTr="00533B47">
        <w:trPr>
          <w:trHeight w:val="97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90,400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90,400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56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054FE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90,400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054FEF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90,400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15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 xml:space="preserve">Организация образовательного процесса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140383,592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926424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140383,592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Отдел образования, муниципальные организации сферы образования Первомайского МР</w:t>
            </w:r>
          </w:p>
        </w:tc>
      </w:tr>
      <w:tr w:rsidR="00362A32" w:rsidRPr="00362A32" w:rsidTr="00533B47">
        <w:trPr>
          <w:trHeight w:val="13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140383,592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140383,592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2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140383,592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140383,592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10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Резервные расходы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214C3B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1501,922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214C3B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1501,922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Отдел образования, муниципальные организации сферы образования Первомайского МР</w:t>
            </w:r>
          </w:p>
        </w:tc>
      </w:tr>
      <w:tr w:rsidR="00362A32" w:rsidRPr="00362A32" w:rsidTr="00533B47">
        <w:trPr>
          <w:trHeight w:val="13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11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22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1.</w:t>
            </w:r>
            <w:r w:rsidR="006640D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Предоставление бюджетным учреждениям субсидии на иные цели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C6145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333,800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C6145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333,800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Отдел образования, муниципальные организации сферы образования Первомайского МР</w:t>
            </w:r>
          </w:p>
        </w:tc>
      </w:tr>
      <w:tr w:rsidR="00362A32" w:rsidRPr="00362A32" w:rsidTr="00533B47">
        <w:trPr>
          <w:trHeight w:val="12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333,800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333,800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1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C6145C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333,800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C6145C" w:rsidP="00753CA3">
            <w:pPr>
              <w:tabs>
                <w:tab w:val="center" w:pos="6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333,800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37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1.1</w:t>
            </w:r>
            <w:r w:rsidR="006640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 xml:space="preserve">Повышение </w:t>
            </w:r>
            <w:proofErr w:type="gramStart"/>
            <w:r w:rsidRPr="00362A32">
              <w:rPr>
                <w:rFonts w:ascii="Times New Roman" w:eastAsia="Calibri" w:hAnsi="Times New Roman" w:cs="Times New Roman"/>
              </w:rPr>
              <w:t>оплаты труда отдельных категорий работников муниципальных учреждений</w:t>
            </w:r>
            <w:proofErr w:type="gramEnd"/>
            <w:r w:rsidRPr="00362A32">
              <w:rPr>
                <w:rFonts w:ascii="Times New Roman" w:eastAsia="Calibri" w:hAnsi="Times New Roman" w:cs="Times New Roman"/>
              </w:rPr>
              <w:t xml:space="preserve"> в сфере </w:t>
            </w:r>
            <w:r w:rsidRPr="00362A32">
              <w:rPr>
                <w:rFonts w:ascii="Times New Roman" w:eastAsia="Calibri" w:hAnsi="Times New Roman" w:cs="Times New Roman"/>
              </w:rPr>
              <w:lastRenderedPageBreak/>
              <w:t>образования (МОУ ДО Первомайский Дом детского творчества)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lastRenderedPageBreak/>
              <w:t>202</w:t>
            </w:r>
            <w:r w:rsidR="00C6145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1439,336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1439,336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 xml:space="preserve">Отдел образования, МОУ </w:t>
            </w:r>
            <w:proofErr w:type="gramStart"/>
            <w:r w:rsidRPr="00362A32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Pr="00362A3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62A32">
              <w:rPr>
                <w:rFonts w:ascii="Times New Roman" w:eastAsia="Calibri" w:hAnsi="Times New Roman" w:cs="Times New Roman"/>
              </w:rPr>
              <w:t>Первомайский</w:t>
            </w:r>
            <w:proofErr w:type="gramEnd"/>
            <w:r w:rsidRPr="00362A32">
              <w:rPr>
                <w:rFonts w:ascii="Times New Roman" w:eastAsia="Calibri" w:hAnsi="Times New Roman" w:cs="Times New Roman"/>
              </w:rPr>
              <w:t xml:space="preserve"> Дом </w:t>
            </w:r>
            <w:r w:rsidRPr="00362A32">
              <w:rPr>
                <w:rFonts w:ascii="Times New Roman" w:eastAsia="Calibri" w:hAnsi="Times New Roman" w:cs="Times New Roman"/>
              </w:rPr>
              <w:lastRenderedPageBreak/>
              <w:t>детского творчества</w:t>
            </w:r>
          </w:p>
        </w:tc>
      </w:tr>
      <w:tr w:rsidR="00362A32" w:rsidRPr="00362A32" w:rsidTr="00533B47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1439,336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1439,339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37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1439,336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1439,336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37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lastRenderedPageBreak/>
              <w:t>1.1</w:t>
            </w:r>
            <w:r w:rsidR="006640D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6562,080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6562,080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Отдел образования, муниципальные организации сферы образования Первомайского МР</w:t>
            </w:r>
          </w:p>
        </w:tc>
      </w:tr>
      <w:tr w:rsidR="00362A32" w:rsidRPr="00362A32" w:rsidTr="00533B47">
        <w:trPr>
          <w:trHeight w:val="3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6640,200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6640,200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3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6640,200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6640,200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15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 xml:space="preserve">Задача 2. </w:t>
            </w:r>
          </w:p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214C3B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  <w:r w:rsidR="008B2D7B">
              <w:rPr>
                <w:rFonts w:ascii="Times New Roman" w:eastAsia="Calibri" w:hAnsi="Times New Roman" w:cs="Times New Roman"/>
              </w:rPr>
              <w:t>819</w:t>
            </w:r>
            <w:r>
              <w:rPr>
                <w:rFonts w:ascii="Times New Roman" w:eastAsia="Calibri" w:hAnsi="Times New Roman" w:cs="Times New Roman"/>
              </w:rPr>
              <w:t>,057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2939,23</w:t>
            </w:r>
            <w:r w:rsidR="00214C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214C3B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46879,826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1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49373,036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2939,23</w:t>
            </w:r>
            <w:r w:rsidR="00214C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46433,80</w:t>
            </w:r>
            <w:r w:rsidR="00214C3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83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C6145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49530,506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214C3B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3012,346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214C3B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46518,160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4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62A32">
              <w:rPr>
                <w:rFonts w:ascii="Times New Roman" w:eastAsia="Calibri" w:hAnsi="Times New Roman" w:cs="Times New Roman"/>
              </w:rPr>
              <w:t>Доля  обучающихся, получающих начальное общее образование в му</w:t>
            </w:r>
            <w:r w:rsidRPr="00362A32">
              <w:rPr>
                <w:rFonts w:ascii="Times New Roman" w:eastAsia="Calibri" w:hAnsi="Times New Roman" w:cs="Times New Roman"/>
              </w:rPr>
              <w:softHyphen/>
              <w:t>ниципальных образовательных ор</w:t>
            </w:r>
            <w:r w:rsidRPr="00362A32">
              <w:rPr>
                <w:rFonts w:ascii="Times New Roman" w:eastAsia="Calibri" w:hAnsi="Times New Roman" w:cs="Times New Roman"/>
              </w:rPr>
              <w:softHyphen/>
              <w:t>ганизациях, получающих бесплат</w:t>
            </w:r>
            <w:r w:rsidRPr="00362A32">
              <w:rPr>
                <w:rFonts w:ascii="Times New Roman" w:eastAsia="Calibri" w:hAnsi="Times New Roman" w:cs="Times New Roman"/>
              </w:rPr>
              <w:softHyphen/>
              <w:t>ное горячее питание, к общему ко</w:t>
            </w:r>
            <w:r w:rsidRPr="00362A32">
              <w:rPr>
                <w:rFonts w:ascii="Times New Roman" w:eastAsia="Calibri" w:hAnsi="Times New Roman" w:cs="Times New Roman"/>
              </w:rPr>
              <w:softHyphen/>
              <w:t>личеству обучающихся, получаю</w:t>
            </w:r>
            <w:r w:rsidRPr="00362A32">
              <w:rPr>
                <w:rFonts w:ascii="Times New Roman" w:eastAsia="Calibri" w:hAnsi="Times New Roman" w:cs="Times New Roman"/>
              </w:rPr>
              <w:softHyphen/>
              <w:t>щих начальное общее образование в муниципальных образовательных организациях (процент)</w:t>
            </w:r>
            <w:proofErr w:type="gramEnd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49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256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1743CA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19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Численность  воспитанников муниципальной организации для де</w:t>
            </w:r>
            <w:r w:rsidRPr="00362A32">
              <w:rPr>
                <w:rFonts w:ascii="Times New Roman" w:eastAsia="Calibri" w:hAnsi="Times New Roman" w:cs="Times New Roman"/>
              </w:rPr>
              <w:softHyphen/>
              <w:t>тей-сирот и детей, оставшихся без попечения родителей, которым предоставлена услуга по содержа</w:t>
            </w:r>
            <w:r w:rsidRPr="00362A32">
              <w:rPr>
                <w:rFonts w:ascii="Times New Roman" w:eastAsia="Calibri" w:hAnsi="Times New Roman" w:cs="Times New Roman"/>
              </w:rPr>
              <w:softHyphen/>
              <w:t>нию (чел.)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27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362A32" w:rsidTr="00533B47">
        <w:trPr>
          <w:trHeight w:val="2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46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lastRenderedPageBreak/>
              <w:t>2.1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Обеспечение компенсации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214C3B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2000,442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214C3B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2000,442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Отдел образования, муниципальные организации сферы образования Первомайского МР</w:t>
            </w:r>
          </w:p>
        </w:tc>
      </w:tr>
      <w:tr w:rsidR="00362A32" w:rsidRPr="00362A32" w:rsidTr="00533B47">
        <w:trPr>
          <w:trHeight w:val="52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1707,624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1707,624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51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1707,624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1707,624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40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Обеспечение  содержания  ребёнка в семье опекуна и приёмной семье, а также вознаграждения, причитающегося приемному родителю</w:t>
            </w:r>
          </w:p>
          <w:p w:rsidR="00C913E4" w:rsidRPr="00362A32" w:rsidRDefault="00C913E4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9026,271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9026,271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Отдел образования</w:t>
            </w:r>
          </w:p>
        </w:tc>
      </w:tr>
      <w:tr w:rsidR="00362A32" w:rsidRPr="00362A32" w:rsidTr="00533B47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9026,271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9026,271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3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9026,271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9026,271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42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Содержание в муниципальных организациях для детей-сирот и детей, оставшихся без попечения родителей, и предоставление социальных гарантий их воспитанникам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27387,265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27387,265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Отдел образования,</w:t>
            </w:r>
          </w:p>
          <w:p w:rsidR="00362A32" w:rsidRPr="00362A32" w:rsidRDefault="00362A32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62A32">
              <w:rPr>
                <w:rFonts w:ascii="Times New Roman" w:eastAsia="Arial Unicode MS" w:hAnsi="Times New Roman" w:cs="Times New Roman"/>
                <w:lang w:eastAsia="ru-RU"/>
              </w:rPr>
              <w:t>муниципальное учреждение для детей-сирот и детей, оставшихся без попечения родителей, Первомайский детский дом</w:t>
            </w:r>
          </w:p>
        </w:tc>
      </w:tr>
      <w:tr w:rsidR="00362A32" w:rsidRPr="00362A32" w:rsidTr="00533B47">
        <w:trPr>
          <w:trHeight w:val="46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27387,265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27387,265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362A32" w:rsidRPr="00362A32" w:rsidTr="00533B47">
        <w:trPr>
          <w:trHeight w:val="54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27387,265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6640D2" w:rsidP="00753C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27387,265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362A32" w:rsidRPr="00362A32" w:rsidTr="00533B47">
        <w:trPr>
          <w:trHeight w:val="16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Государственная поддержка опеки и попечительства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1497,271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1497,271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Отдел образования</w:t>
            </w:r>
          </w:p>
        </w:tc>
      </w:tr>
      <w:tr w:rsidR="00362A32" w:rsidRPr="00362A32" w:rsidTr="00533B47">
        <w:trPr>
          <w:trHeight w:val="21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1497,271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1497,271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12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1497,271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1497,271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22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Организация питания льготных категорий обучающихся муниципальных образовательных организаций</w:t>
            </w:r>
            <w:r w:rsidR="005D7F32">
              <w:rPr>
                <w:rFonts w:ascii="Times New Roman" w:eastAsia="Calibri" w:hAnsi="Times New Roman" w:cs="Times New Roman"/>
              </w:rPr>
              <w:t>-детей граждан призванных н</w:t>
            </w:r>
            <w:r w:rsidR="00C913E4">
              <w:rPr>
                <w:rFonts w:ascii="Times New Roman" w:eastAsia="Calibri" w:hAnsi="Times New Roman" w:cs="Times New Roman"/>
              </w:rPr>
              <w:t>а военную службу по мобилизации</w:t>
            </w:r>
          </w:p>
          <w:p w:rsidR="00C913E4" w:rsidRPr="00362A32" w:rsidRDefault="00C913E4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153,203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153,203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Отдел образования, муниципальные организации сферы образования Первомайского МР</w:t>
            </w:r>
          </w:p>
        </w:tc>
      </w:tr>
      <w:tr w:rsidR="00362A32" w:rsidRPr="00362A32" w:rsidTr="00533B47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1743CA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1743CA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1743CA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1743CA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43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  <w:color w:val="000000" w:themeColor="text1"/>
              </w:rPr>
              <w:t>Организация питания</w:t>
            </w:r>
            <w:r w:rsidR="00214C3B">
              <w:rPr>
                <w:rFonts w:ascii="Times New Roman" w:eastAsia="Calibri" w:hAnsi="Times New Roman" w:cs="Times New Roman"/>
                <w:color w:val="000000" w:themeColor="text1"/>
              </w:rPr>
              <w:t xml:space="preserve"> других льготных категорий</w:t>
            </w:r>
            <w:r w:rsidRPr="00362A32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обучающихся муниципальных образовательных организаций</w:t>
            </w:r>
            <w:proofErr w:type="gramStart"/>
            <w:r w:rsidRPr="00362A3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214C3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5728,260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62A32">
              <w:rPr>
                <w:rFonts w:ascii="Arial Unicode MS" w:eastAsia="Arial Unicode MS" w:hAnsi="Arial Unicode MS" w:cs="Arial Unicode MS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5728,260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Отдел образования, муниципальные организации сферы образования Первомайского МР</w:t>
            </w:r>
          </w:p>
        </w:tc>
      </w:tr>
      <w:tr w:rsidR="00362A32" w:rsidRPr="00362A32" w:rsidTr="00533B47">
        <w:trPr>
          <w:trHeight w:val="43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5728,260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5728,260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219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743CA">
              <w:rPr>
                <w:rFonts w:ascii="Times New Roman" w:eastAsia="Calibri" w:hAnsi="Times New Roman" w:cs="Times New Roman"/>
              </w:rPr>
              <w:t>5</w:t>
            </w:r>
          </w:p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5728,260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5728,260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43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4A4365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62A32">
              <w:rPr>
                <w:rFonts w:ascii="Times New Roman" w:eastAsia="Calibri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B018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4026,345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2939,23</w:t>
            </w:r>
            <w:r w:rsidR="00214C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1087,11</w:t>
            </w:r>
            <w:r w:rsidR="00214C3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Отдел образования, муниципальные организации сферы образования Первомайского МР</w:t>
            </w:r>
          </w:p>
        </w:tc>
      </w:tr>
      <w:tr w:rsidR="00362A32" w:rsidRPr="00362A32" w:rsidTr="00533B47">
        <w:trPr>
          <w:trHeight w:val="40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B018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4026,345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2939,23</w:t>
            </w:r>
            <w:r w:rsidR="00214C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1087,11</w:t>
            </w:r>
            <w:r w:rsidR="00214C3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2A32" w:rsidRPr="00362A32" w:rsidTr="00533B47">
        <w:trPr>
          <w:trHeight w:val="40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202</w:t>
            </w:r>
            <w:r w:rsidR="001B018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4183,815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214C3B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214C3B">
              <w:rPr>
                <w:rFonts w:ascii="Times New Roman" w:eastAsia="Calibri" w:hAnsi="Times New Roman" w:cs="Times New Roman"/>
              </w:rPr>
              <w:t>346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5D7F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214C3B">
              <w:rPr>
                <w:rFonts w:ascii="Times New Roman" w:eastAsia="Calibri" w:hAnsi="Times New Roman" w:cs="Times New Roman"/>
              </w:rPr>
              <w:t>71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214C3B">
              <w:rPr>
                <w:rFonts w:ascii="Times New Roman" w:eastAsia="Calibri" w:hAnsi="Times New Roman" w:cs="Times New Roman"/>
              </w:rPr>
              <w:t>469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2A32" w:rsidRPr="00362A32" w:rsidRDefault="00362A32" w:rsidP="0075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A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32" w:rsidRPr="00362A32" w:rsidRDefault="00362A32" w:rsidP="0075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913E4" w:rsidRPr="00AF5FE5" w:rsidTr="00533B47">
        <w:trPr>
          <w:trHeight w:val="33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4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Задача 4</w:t>
            </w:r>
          </w:p>
          <w:p w:rsidR="00C913E4" w:rsidRPr="00AF5FE5" w:rsidRDefault="00C913E4" w:rsidP="00753CA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 xml:space="preserve">Участие в областной подпрограмме «Развитие </w:t>
            </w:r>
            <w:proofErr w:type="gramStart"/>
            <w:r w:rsidRPr="00AF5FE5">
              <w:rPr>
                <w:rFonts w:ascii="Times New Roman" w:eastAsia="Calibri" w:hAnsi="Times New Roman" w:cs="Times New Roman"/>
              </w:rPr>
              <w:t>инициативного</w:t>
            </w:r>
            <w:proofErr w:type="gramEnd"/>
            <w:r w:rsidRPr="00AF5FE5">
              <w:rPr>
                <w:rFonts w:ascii="Times New Roman" w:eastAsia="Calibri" w:hAnsi="Times New Roman" w:cs="Times New Roman"/>
              </w:rPr>
              <w:t xml:space="preserve"> бюджетирования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202</w:t>
            </w:r>
            <w:r w:rsidR="008773E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1000,000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1000,000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913E4" w:rsidRPr="00AF5FE5" w:rsidTr="00533B47">
        <w:trPr>
          <w:trHeight w:val="2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202</w:t>
            </w:r>
            <w:r w:rsidR="008773E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913E4" w:rsidRPr="00AF5FE5" w:rsidTr="00533B47">
        <w:trPr>
          <w:trHeight w:val="29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202</w:t>
            </w:r>
            <w:r w:rsidR="008773E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AF5FE5" w:rsidTr="00533B47">
        <w:trPr>
          <w:trHeight w:val="3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 xml:space="preserve">Количество общеобразовательных организаций, участвующих в областной подпрограмме «Развитие </w:t>
            </w:r>
            <w:proofErr w:type="gramStart"/>
            <w:r w:rsidRPr="00AF5FE5">
              <w:rPr>
                <w:rFonts w:ascii="Times New Roman" w:eastAsia="Calibri" w:hAnsi="Times New Roman" w:cs="Times New Roman"/>
              </w:rPr>
              <w:t>инициативного</w:t>
            </w:r>
            <w:proofErr w:type="gramEnd"/>
            <w:r w:rsidRPr="00AF5FE5">
              <w:rPr>
                <w:rFonts w:ascii="Times New Roman" w:eastAsia="Calibri" w:hAnsi="Times New Roman" w:cs="Times New Roman"/>
              </w:rPr>
              <w:t xml:space="preserve"> бюджетирования» (ед.)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AF5FE5" w:rsidTr="00533B47">
        <w:trPr>
          <w:trHeight w:val="27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AF5FE5" w:rsidTr="00533B47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AF5FE5" w:rsidTr="00533B47">
        <w:trPr>
          <w:trHeight w:val="59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913E4" w:rsidRPr="00AF5FE5" w:rsidTr="00533B47">
        <w:trPr>
          <w:trHeight w:val="2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Поддержка инициатив органов ученического самоуправления общеобразовательных организаций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1000,000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1000,000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 xml:space="preserve">Отдел образования, </w:t>
            </w:r>
            <w:r>
              <w:rPr>
                <w:rFonts w:ascii="Times New Roman" w:eastAsia="Calibri" w:hAnsi="Times New Roman" w:cs="Times New Roman"/>
              </w:rPr>
              <w:t>Козская</w:t>
            </w:r>
            <w:r w:rsidRPr="00AF5FE5">
              <w:rPr>
                <w:rFonts w:ascii="Times New Roman" w:eastAsia="Calibri" w:hAnsi="Times New Roman" w:cs="Times New Roman"/>
              </w:rPr>
              <w:t xml:space="preserve"> средняя школа</w:t>
            </w:r>
          </w:p>
        </w:tc>
      </w:tr>
      <w:tr w:rsidR="00C913E4" w:rsidRPr="00AF5FE5" w:rsidTr="00533B47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913E4" w:rsidRPr="00AF5FE5" w:rsidTr="00533B47">
        <w:trPr>
          <w:trHeight w:val="22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E4" w:rsidRPr="00AF5FE5" w:rsidRDefault="00C913E4" w:rsidP="0075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F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E4" w:rsidRPr="00AF5FE5" w:rsidRDefault="00C913E4" w:rsidP="00753C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3CA3" w:rsidTr="00533B47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711" w:type="dxa"/>
            <w:vMerge w:val="restart"/>
          </w:tcPr>
          <w:p w:rsidR="00753CA3" w:rsidRPr="00753CA3" w:rsidRDefault="00753CA3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53CA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8" w:type="dxa"/>
            <w:gridSpan w:val="6"/>
            <w:vMerge w:val="restart"/>
          </w:tcPr>
          <w:p w:rsidR="00753CA3" w:rsidRPr="00753CA3" w:rsidRDefault="00753CA3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753CA3">
              <w:rPr>
                <w:rFonts w:ascii="Times New Roman" w:eastAsia="Arial Unicode MS" w:hAnsi="Times New Roman" w:cs="Times New Roman"/>
                <w:bCs/>
                <w:lang w:eastAsia="ru-RU"/>
              </w:rPr>
              <w:t>Задача 5.</w:t>
            </w:r>
          </w:p>
          <w:p w:rsidR="00753CA3" w:rsidRPr="00753CA3" w:rsidRDefault="00753CA3" w:rsidP="00753CA3">
            <w:pPr>
              <w:spacing w:after="0"/>
              <w:rPr>
                <w:rFonts w:ascii="Times New Roman" w:eastAsia="Arial Unicode MS" w:hAnsi="Times New Roman" w:cs="Times New Roman"/>
                <w:lang w:eastAsia="ru-RU"/>
              </w:rPr>
            </w:pPr>
            <w:r w:rsidRPr="00753CA3">
              <w:rPr>
                <w:rFonts w:ascii="Times New Roman" w:eastAsia="Arial Unicode MS" w:hAnsi="Times New Roman" w:cs="Times New Roman"/>
                <w:lang w:eastAsia="ru-RU"/>
              </w:rPr>
              <w:t>Участие в региональном проекте</w:t>
            </w:r>
          </w:p>
          <w:p w:rsidR="00753CA3" w:rsidRPr="00753CA3" w:rsidRDefault="00753CA3" w:rsidP="00753CA3">
            <w:pPr>
              <w:spacing w:after="100" w:afterAutospacing="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53CA3">
              <w:rPr>
                <w:rFonts w:ascii="Times New Roman" w:eastAsia="Arial Unicode MS" w:hAnsi="Times New Roman" w:cs="Times New Roman"/>
                <w:lang w:eastAsia="ru-RU"/>
              </w:rPr>
              <w:t>«Современная школа»</w:t>
            </w:r>
          </w:p>
        </w:tc>
        <w:tc>
          <w:tcPr>
            <w:tcW w:w="988" w:type="dxa"/>
          </w:tcPr>
          <w:p w:rsidR="00753CA3" w:rsidRPr="00533B47" w:rsidRDefault="00533B47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533B4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6" w:type="dxa"/>
            <w:gridSpan w:val="2"/>
          </w:tcPr>
          <w:p w:rsidR="00753CA3" w:rsidRPr="00533B47" w:rsidRDefault="00533B47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33B4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1052,632</w:t>
            </w:r>
          </w:p>
        </w:tc>
        <w:tc>
          <w:tcPr>
            <w:tcW w:w="1276" w:type="dxa"/>
          </w:tcPr>
          <w:p w:rsidR="00753CA3" w:rsidRDefault="00753CA3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753CA3" w:rsidRPr="00533B47" w:rsidRDefault="00533B47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416" w:type="dxa"/>
          </w:tcPr>
          <w:p w:rsidR="00753CA3" w:rsidRPr="00533B47" w:rsidRDefault="00533B47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52,632</w:t>
            </w:r>
          </w:p>
        </w:tc>
        <w:tc>
          <w:tcPr>
            <w:tcW w:w="2976" w:type="dxa"/>
          </w:tcPr>
          <w:p w:rsidR="00753CA3" w:rsidRDefault="00753CA3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3CA3" w:rsidTr="00533B47">
        <w:tblPrEx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711" w:type="dxa"/>
            <w:vMerge/>
          </w:tcPr>
          <w:p w:rsidR="00753CA3" w:rsidRDefault="00753CA3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  <w:gridSpan w:val="6"/>
            <w:vMerge/>
          </w:tcPr>
          <w:p w:rsidR="00753CA3" w:rsidRDefault="00753CA3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753CA3" w:rsidRPr="00533B47" w:rsidRDefault="00533B47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2024</w:t>
            </w:r>
          </w:p>
        </w:tc>
        <w:tc>
          <w:tcPr>
            <w:tcW w:w="1426" w:type="dxa"/>
            <w:gridSpan w:val="2"/>
          </w:tcPr>
          <w:p w:rsidR="00753CA3" w:rsidRPr="008B2D7B" w:rsidRDefault="008B2D7B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8B2D7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276" w:type="dxa"/>
          </w:tcPr>
          <w:p w:rsidR="00753CA3" w:rsidRPr="008B2D7B" w:rsidRDefault="008B2D7B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8B2D7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64" w:type="dxa"/>
          </w:tcPr>
          <w:p w:rsidR="00753CA3" w:rsidRPr="008B2D7B" w:rsidRDefault="008B2D7B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8B2D7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1416" w:type="dxa"/>
          </w:tcPr>
          <w:p w:rsidR="00753CA3" w:rsidRPr="008B2D7B" w:rsidRDefault="008B2D7B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8B2D7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2976" w:type="dxa"/>
          </w:tcPr>
          <w:p w:rsidR="00753CA3" w:rsidRDefault="00753CA3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3CA3" w:rsidTr="00533B47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711" w:type="dxa"/>
            <w:vMerge/>
          </w:tcPr>
          <w:p w:rsidR="00753CA3" w:rsidRDefault="00753CA3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  <w:gridSpan w:val="6"/>
            <w:vMerge/>
          </w:tcPr>
          <w:p w:rsidR="00753CA3" w:rsidRDefault="00753CA3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753CA3" w:rsidRPr="00533B47" w:rsidRDefault="00533B47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533B4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6" w:type="dxa"/>
            <w:gridSpan w:val="2"/>
          </w:tcPr>
          <w:p w:rsidR="00753CA3" w:rsidRPr="008B2D7B" w:rsidRDefault="008B2D7B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276" w:type="dxa"/>
          </w:tcPr>
          <w:p w:rsidR="00753CA3" w:rsidRPr="008B2D7B" w:rsidRDefault="008B2D7B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8B2D7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64" w:type="dxa"/>
          </w:tcPr>
          <w:p w:rsidR="00753CA3" w:rsidRPr="008B2D7B" w:rsidRDefault="008B2D7B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8B2D7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1416" w:type="dxa"/>
          </w:tcPr>
          <w:p w:rsidR="00753CA3" w:rsidRPr="008B2D7B" w:rsidRDefault="008B2D7B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8B2D7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2976" w:type="dxa"/>
          </w:tcPr>
          <w:p w:rsidR="00753CA3" w:rsidRDefault="00753CA3" w:rsidP="00753CA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3B47" w:rsidRPr="006A1825" w:rsidTr="008B2D7B">
        <w:trPr>
          <w:trHeight w:val="38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 xml:space="preserve">Количество общеобразовательных организаций, в которых созданы и функционируют центры образования </w:t>
            </w:r>
            <w:proofErr w:type="gramStart"/>
            <w:r w:rsidRPr="006A1825">
              <w:rPr>
                <w:rFonts w:ascii="Times New Roman" w:eastAsia="Calibri" w:hAnsi="Times New Roman" w:cs="Times New Roman"/>
              </w:rPr>
              <w:t>естественно-научной</w:t>
            </w:r>
            <w:proofErr w:type="gramEnd"/>
            <w:r w:rsidRPr="006A1825">
              <w:rPr>
                <w:rFonts w:ascii="Times New Roman" w:eastAsia="Calibri" w:hAnsi="Times New Roman" w:cs="Times New Roman"/>
              </w:rPr>
              <w:t xml:space="preserve"> и технологической направленностей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47" w:rsidRPr="00533B47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47" w:rsidRPr="006A1825" w:rsidRDefault="00533B47" w:rsidP="00533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6A1825" w:rsidTr="00533B47">
        <w:trPr>
          <w:trHeight w:val="7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533B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533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6A1825" w:rsidTr="00533B47">
        <w:trPr>
          <w:trHeight w:val="401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533B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6A1825" w:rsidTr="008B2D7B">
        <w:trPr>
          <w:trHeight w:val="1753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533B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6A1825" w:rsidTr="008B2D7B">
        <w:trPr>
          <w:trHeight w:val="37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lastRenderedPageBreak/>
              <w:t>5.1</w:t>
            </w:r>
          </w:p>
        </w:tc>
        <w:tc>
          <w:tcPr>
            <w:tcW w:w="49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47" w:rsidRPr="006A1825" w:rsidRDefault="00533B47" w:rsidP="00533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 xml:space="preserve">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6A1825">
              <w:rPr>
                <w:rFonts w:ascii="Times New Roman" w:eastAsia="Calibri" w:hAnsi="Times New Roman" w:cs="Times New Roman"/>
              </w:rPr>
              <w:t>технологической</w:t>
            </w:r>
            <w:proofErr w:type="gramEnd"/>
            <w:r w:rsidRPr="006A1825">
              <w:rPr>
                <w:rFonts w:ascii="Times New Roman" w:eastAsia="Calibri" w:hAnsi="Times New Roman" w:cs="Times New Roman"/>
              </w:rPr>
              <w:t xml:space="preserve"> направленностей (</w:t>
            </w:r>
            <w:r>
              <w:rPr>
                <w:rFonts w:ascii="Times New Roman" w:eastAsia="Calibri" w:hAnsi="Times New Roman" w:cs="Times New Roman"/>
              </w:rPr>
              <w:t>Всехсвятская основная школа, Погорельская основная школа</w:t>
            </w:r>
            <w:r w:rsidRPr="006A182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33B47" w:rsidRPr="006A1825" w:rsidRDefault="00533B47" w:rsidP="00533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1052,632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1000,000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52,632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47" w:rsidRPr="006A1825" w:rsidRDefault="00E17865" w:rsidP="00533B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образования.</w:t>
            </w:r>
            <w:r w:rsidR="00533B47" w:rsidRPr="006A1825">
              <w:rPr>
                <w:rFonts w:ascii="Times New Roman" w:eastAsia="Calibri" w:hAnsi="Times New Roman" w:cs="Times New Roman"/>
              </w:rPr>
              <w:t xml:space="preserve"> </w:t>
            </w:r>
            <w:r w:rsidR="00533B47">
              <w:rPr>
                <w:rFonts w:ascii="Times New Roman" w:eastAsia="Calibri" w:hAnsi="Times New Roman" w:cs="Times New Roman"/>
              </w:rPr>
              <w:t>Всехсвятская основная школа, Погорельская основная школа.</w:t>
            </w:r>
          </w:p>
        </w:tc>
      </w:tr>
      <w:tr w:rsidR="00533B47" w:rsidRPr="006A1825" w:rsidTr="008B2D7B">
        <w:trPr>
          <w:trHeight w:val="5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33B47" w:rsidRPr="006A1825" w:rsidRDefault="00533B47" w:rsidP="00533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6A1825" w:rsidTr="008B2D7B">
        <w:trPr>
          <w:trHeight w:val="41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6A1825" w:rsidTr="008B2D7B">
        <w:trPr>
          <w:trHeight w:val="41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49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 xml:space="preserve">Приобретение основных средств для помещений, предназначенных для создания центров образования естественно-научной и </w:t>
            </w:r>
            <w:proofErr w:type="gramStart"/>
            <w:r w:rsidRPr="006A1825">
              <w:rPr>
                <w:rFonts w:ascii="Times New Roman" w:eastAsia="Calibri" w:hAnsi="Times New Roman" w:cs="Times New Roman"/>
              </w:rPr>
              <w:t>технологической</w:t>
            </w:r>
            <w:proofErr w:type="gramEnd"/>
            <w:r w:rsidRPr="006A1825">
              <w:rPr>
                <w:rFonts w:ascii="Times New Roman" w:eastAsia="Calibri" w:hAnsi="Times New Roman" w:cs="Times New Roman"/>
              </w:rPr>
              <w:t xml:space="preserve"> направленностей (</w:t>
            </w:r>
            <w:r>
              <w:rPr>
                <w:rFonts w:ascii="Times New Roman" w:eastAsia="Calibri" w:hAnsi="Times New Roman" w:cs="Times New Roman"/>
              </w:rPr>
              <w:t>Всехсвятская основная школа, Погорельская основная школа</w:t>
            </w:r>
            <w:r w:rsidRPr="006A182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533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B47" w:rsidRPr="006A1825" w:rsidRDefault="00E17865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образования.</w:t>
            </w:r>
            <w:r w:rsidR="00533B47" w:rsidRPr="006A1825">
              <w:rPr>
                <w:rFonts w:ascii="Times New Roman" w:eastAsia="Calibri" w:hAnsi="Times New Roman" w:cs="Times New Roman"/>
              </w:rPr>
              <w:t xml:space="preserve"> </w:t>
            </w:r>
            <w:r w:rsidR="000526D4">
              <w:rPr>
                <w:rFonts w:ascii="Times New Roman" w:eastAsia="Calibri" w:hAnsi="Times New Roman" w:cs="Times New Roman"/>
              </w:rPr>
              <w:t>Всехсвятская основная школа, Погорельская основная школа.</w:t>
            </w:r>
          </w:p>
        </w:tc>
      </w:tr>
      <w:tr w:rsidR="00533B47" w:rsidRPr="006A1825" w:rsidTr="008B2D7B">
        <w:trPr>
          <w:trHeight w:val="42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533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3B47" w:rsidRPr="006A1825" w:rsidTr="008B2D7B">
        <w:trPr>
          <w:trHeight w:val="413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533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7" w:rsidRPr="006A1825" w:rsidRDefault="00533B47" w:rsidP="008B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47" w:rsidRPr="006A1825" w:rsidRDefault="00533B47" w:rsidP="008B2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33B47" w:rsidRDefault="00533B47" w:rsidP="00533B47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ectPr w:rsidR="00AB3B85" w:rsidRPr="00AB3B85" w:rsidSect="00C913E4">
          <w:pgSz w:w="16838" w:h="11906" w:orient="landscape"/>
          <w:pgMar w:top="1134" w:right="1134" w:bottom="1276" w:left="1134" w:header="709" w:footer="709" w:gutter="0"/>
          <w:cols w:space="720"/>
        </w:sectPr>
      </w:pPr>
    </w:p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 w:rsidRPr="00AB3B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lastRenderedPageBreak/>
        <w:t>Используемые сокращения:</w:t>
      </w:r>
    </w:p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 w:rsidRPr="00AB3B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ОУ – образовательные учреждения</w:t>
      </w:r>
    </w:p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 w:rsidRPr="00AB3B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ФГОС – Федеральный государственный образовательный стандарт</w:t>
      </w:r>
    </w:p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 w:rsidRPr="00AB3B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ПНПО – приоритетный национальный проект «Образование»</w:t>
      </w:r>
    </w:p>
    <w:p w:rsidR="00AB3B85" w:rsidRPr="00AB3B85" w:rsidRDefault="00AB3B85" w:rsidP="00AB3B85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 w:rsidRPr="00AB3B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ПМПК – психолого – медико – педагогическая комиссия</w:t>
      </w:r>
    </w:p>
    <w:p w:rsidR="00AB3B85" w:rsidRPr="00AB3B85" w:rsidRDefault="00AB3B85" w:rsidP="00AB3B8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AB3B85" w:rsidRPr="00AB3B85" w:rsidRDefault="00AB3B85" w:rsidP="00AB3B8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73790A" w:rsidRDefault="0073790A"/>
    <w:sectPr w:rsidR="0073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1D"/>
    <w:multiLevelType w:val="hybridMultilevel"/>
    <w:tmpl w:val="868C226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E5399"/>
    <w:multiLevelType w:val="hybridMultilevel"/>
    <w:tmpl w:val="6C544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80D7D"/>
    <w:multiLevelType w:val="hybridMultilevel"/>
    <w:tmpl w:val="A6EE7D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230990"/>
    <w:multiLevelType w:val="hybridMultilevel"/>
    <w:tmpl w:val="AC909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D10C2"/>
    <w:multiLevelType w:val="multilevel"/>
    <w:tmpl w:val="2B560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D367794"/>
    <w:multiLevelType w:val="hybridMultilevel"/>
    <w:tmpl w:val="87AE9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DB75AC2"/>
    <w:multiLevelType w:val="hybridMultilevel"/>
    <w:tmpl w:val="E872F110"/>
    <w:lvl w:ilvl="0" w:tplc="75F24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61664"/>
    <w:multiLevelType w:val="hybridMultilevel"/>
    <w:tmpl w:val="219A84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270949"/>
    <w:multiLevelType w:val="hybridMultilevel"/>
    <w:tmpl w:val="3D344B98"/>
    <w:lvl w:ilvl="0" w:tplc="041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3510"/>
        </w:tabs>
        <w:ind w:left="3510" w:hanging="360"/>
      </w:pPr>
      <w:rPr>
        <w:rFonts w:ascii="Wingdings" w:hAnsi="Wingdings" w:cs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9">
    <w:nsid w:val="4BA252AB"/>
    <w:multiLevelType w:val="hybridMultilevel"/>
    <w:tmpl w:val="1C36AA68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FB46A67"/>
    <w:multiLevelType w:val="hybridMultilevel"/>
    <w:tmpl w:val="3B20C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E4A17"/>
    <w:multiLevelType w:val="hybridMultilevel"/>
    <w:tmpl w:val="98A69FCA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>
    <w:nsid w:val="62895B1C"/>
    <w:multiLevelType w:val="hybridMultilevel"/>
    <w:tmpl w:val="9EC20484"/>
    <w:lvl w:ilvl="0" w:tplc="6368E35A">
      <w:start w:val="1"/>
      <w:numFmt w:val="decimal"/>
      <w:lvlText w:val="%1."/>
      <w:lvlJc w:val="left"/>
      <w:pPr>
        <w:ind w:left="486" w:hanging="360"/>
      </w:pPr>
    </w:lvl>
    <w:lvl w:ilvl="1" w:tplc="04190019">
      <w:start w:val="1"/>
      <w:numFmt w:val="lowerLetter"/>
      <w:lvlText w:val="%2."/>
      <w:lvlJc w:val="left"/>
      <w:pPr>
        <w:ind w:left="1206" w:hanging="360"/>
      </w:pPr>
    </w:lvl>
    <w:lvl w:ilvl="2" w:tplc="0419001B">
      <w:start w:val="1"/>
      <w:numFmt w:val="lowerRoman"/>
      <w:lvlText w:val="%3."/>
      <w:lvlJc w:val="right"/>
      <w:pPr>
        <w:ind w:left="1926" w:hanging="180"/>
      </w:pPr>
    </w:lvl>
    <w:lvl w:ilvl="3" w:tplc="0419000F">
      <w:start w:val="1"/>
      <w:numFmt w:val="decimal"/>
      <w:lvlText w:val="%4."/>
      <w:lvlJc w:val="left"/>
      <w:pPr>
        <w:ind w:left="2646" w:hanging="360"/>
      </w:pPr>
    </w:lvl>
    <w:lvl w:ilvl="4" w:tplc="04190019">
      <w:start w:val="1"/>
      <w:numFmt w:val="lowerLetter"/>
      <w:lvlText w:val="%5."/>
      <w:lvlJc w:val="left"/>
      <w:pPr>
        <w:ind w:left="3366" w:hanging="360"/>
      </w:pPr>
    </w:lvl>
    <w:lvl w:ilvl="5" w:tplc="0419001B">
      <w:start w:val="1"/>
      <w:numFmt w:val="lowerRoman"/>
      <w:lvlText w:val="%6."/>
      <w:lvlJc w:val="right"/>
      <w:pPr>
        <w:ind w:left="4086" w:hanging="180"/>
      </w:pPr>
    </w:lvl>
    <w:lvl w:ilvl="6" w:tplc="0419000F">
      <w:start w:val="1"/>
      <w:numFmt w:val="decimal"/>
      <w:lvlText w:val="%7."/>
      <w:lvlJc w:val="left"/>
      <w:pPr>
        <w:ind w:left="4806" w:hanging="360"/>
      </w:pPr>
    </w:lvl>
    <w:lvl w:ilvl="7" w:tplc="04190019">
      <w:start w:val="1"/>
      <w:numFmt w:val="lowerLetter"/>
      <w:lvlText w:val="%8."/>
      <w:lvlJc w:val="left"/>
      <w:pPr>
        <w:ind w:left="5526" w:hanging="360"/>
      </w:pPr>
    </w:lvl>
    <w:lvl w:ilvl="8" w:tplc="0419001B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  <w:lvlOverride w:ilvl="0">
      <w:startOverride w:val="9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0"/>
  </w:num>
  <w:num w:numId="15">
    <w:abstractNumId w:val="1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85"/>
    <w:rsid w:val="000526D4"/>
    <w:rsid w:val="00054FEF"/>
    <w:rsid w:val="00061922"/>
    <w:rsid w:val="000B6343"/>
    <w:rsid w:val="001743CA"/>
    <w:rsid w:val="001B018B"/>
    <w:rsid w:val="001D00B8"/>
    <w:rsid w:val="001D0BD0"/>
    <w:rsid w:val="001D6401"/>
    <w:rsid w:val="001E3C42"/>
    <w:rsid w:val="001F1BAC"/>
    <w:rsid w:val="00214C3B"/>
    <w:rsid w:val="003157DC"/>
    <w:rsid w:val="00362A32"/>
    <w:rsid w:val="003937C7"/>
    <w:rsid w:val="004A4365"/>
    <w:rsid w:val="00521D28"/>
    <w:rsid w:val="00533B47"/>
    <w:rsid w:val="005D7F32"/>
    <w:rsid w:val="00633D01"/>
    <w:rsid w:val="006640D2"/>
    <w:rsid w:val="00670DFB"/>
    <w:rsid w:val="006F0699"/>
    <w:rsid w:val="0073790A"/>
    <w:rsid w:val="00753CA3"/>
    <w:rsid w:val="007D0472"/>
    <w:rsid w:val="0082392B"/>
    <w:rsid w:val="00846673"/>
    <w:rsid w:val="0086164B"/>
    <w:rsid w:val="008773EA"/>
    <w:rsid w:val="008B2D7B"/>
    <w:rsid w:val="00926424"/>
    <w:rsid w:val="00937BE1"/>
    <w:rsid w:val="009B03AF"/>
    <w:rsid w:val="00AB3B85"/>
    <w:rsid w:val="00B7300A"/>
    <w:rsid w:val="00B8486B"/>
    <w:rsid w:val="00BA5378"/>
    <w:rsid w:val="00BB7658"/>
    <w:rsid w:val="00BF3E09"/>
    <w:rsid w:val="00C4474F"/>
    <w:rsid w:val="00C6145C"/>
    <w:rsid w:val="00C7777F"/>
    <w:rsid w:val="00C913E4"/>
    <w:rsid w:val="00CC082D"/>
    <w:rsid w:val="00D23973"/>
    <w:rsid w:val="00DF6F4E"/>
    <w:rsid w:val="00E17865"/>
    <w:rsid w:val="00E40168"/>
    <w:rsid w:val="00EC11CD"/>
    <w:rsid w:val="00F31C7A"/>
    <w:rsid w:val="00F94F5E"/>
    <w:rsid w:val="00F97DBE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B3B85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3B85"/>
    <w:rPr>
      <w:rFonts w:ascii="Times New Roman" w:eastAsia="Arial Unicode MS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AB3B85"/>
  </w:style>
  <w:style w:type="paragraph" w:customStyle="1" w:styleId="10">
    <w:name w:val="Абзац списка1"/>
    <w:basedOn w:val="a"/>
    <w:rsid w:val="00AB3B85"/>
    <w:pPr>
      <w:spacing w:after="0" w:line="240" w:lineRule="auto"/>
      <w:ind w:left="72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Normal">
    <w:name w:val="ConsPlusNormal"/>
    <w:rsid w:val="00AB3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AB3B8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styleId="a3">
    <w:name w:val="Hyperlink"/>
    <w:uiPriority w:val="99"/>
    <w:rsid w:val="00AB3B85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AB3B85"/>
    <w:pPr>
      <w:spacing w:after="0" w:line="240" w:lineRule="auto"/>
    </w:pPr>
    <w:rPr>
      <w:rFonts w:ascii="Tahoma" w:eastAsia="Arial Unicode MS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rsid w:val="00AB3B85"/>
    <w:rPr>
      <w:rFonts w:ascii="Tahoma" w:eastAsia="Arial Unicode MS" w:hAnsi="Tahoma" w:cs="Times New Roman"/>
      <w:sz w:val="16"/>
      <w:szCs w:val="16"/>
      <w:lang w:val="x-none" w:eastAsia="x-none"/>
    </w:rPr>
  </w:style>
  <w:style w:type="table" w:styleId="a6">
    <w:name w:val="Table Elegant"/>
    <w:basedOn w:val="a1"/>
    <w:rsid w:val="00AB3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rsid w:val="00AB3B8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B3B85"/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AB3B8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AB3B85"/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table" w:styleId="ab">
    <w:name w:val="Table Grid"/>
    <w:basedOn w:val="a1"/>
    <w:rsid w:val="00AB3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AB3B85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B3B85"/>
  </w:style>
  <w:style w:type="table" w:customStyle="1" w:styleId="12">
    <w:name w:val="Сетка таблицы1"/>
    <w:basedOn w:val="a1"/>
    <w:next w:val="ab"/>
    <w:uiPriority w:val="59"/>
    <w:rsid w:val="00AB3B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3B85"/>
  </w:style>
  <w:style w:type="numbering" w:customStyle="1" w:styleId="31">
    <w:name w:val="Нет списка3"/>
    <w:next w:val="a2"/>
    <w:uiPriority w:val="99"/>
    <w:semiHidden/>
    <w:unhideWhenUsed/>
    <w:rsid w:val="00AB3B85"/>
  </w:style>
  <w:style w:type="numbering" w:customStyle="1" w:styleId="111">
    <w:name w:val="Нет списка111"/>
    <w:next w:val="a2"/>
    <w:uiPriority w:val="99"/>
    <w:semiHidden/>
    <w:unhideWhenUsed/>
    <w:rsid w:val="00AB3B85"/>
  </w:style>
  <w:style w:type="numbering" w:customStyle="1" w:styleId="4">
    <w:name w:val="Нет списка4"/>
    <w:next w:val="a2"/>
    <w:uiPriority w:val="99"/>
    <w:semiHidden/>
    <w:unhideWhenUsed/>
    <w:rsid w:val="00362A32"/>
  </w:style>
  <w:style w:type="numbering" w:customStyle="1" w:styleId="120">
    <w:name w:val="Нет списка12"/>
    <w:next w:val="a2"/>
    <w:uiPriority w:val="99"/>
    <w:semiHidden/>
    <w:unhideWhenUsed/>
    <w:rsid w:val="00362A32"/>
  </w:style>
  <w:style w:type="numbering" w:customStyle="1" w:styleId="21">
    <w:name w:val="Нет списка21"/>
    <w:next w:val="a2"/>
    <w:uiPriority w:val="99"/>
    <w:semiHidden/>
    <w:unhideWhenUsed/>
    <w:rsid w:val="00362A32"/>
  </w:style>
  <w:style w:type="paragraph" w:styleId="ad">
    <w:name w:val="List Paragraph"/>
    <w:basedOn w:val="a"/>
    <w:uiPriority w:val="34"/>
    <w:qFormat/>
    <w:rsid w:val="00CC0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B3B85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3B85"/>
    <w:rPr>
      <w:rFonts w:ascii="Times New Roman" w:eastAsia="Arial Unicode MS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AB3B85"/>
  </w:style>
  <w:style w:type="paragraph" w:customStyle="1" w:styleId="10">
    <w:name w:val="Абзац списка1"/>
    <w:basedOn w:val="a"/>
    <w:rsid w:val="00AB3B85"/>
    <w:pPr>
      <w:spacing w:after="0" w:line="240" w:lineRule="auto"/>
      <w:ind w:left="72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Normal">
    <w:name w:val="ConsPlusNormal"/>
    <w:rsid w:val="00AB3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AB3B8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styleId="a3">
    <w:name w:val="Hyperlink"/>
    <w:uiPriority w:val="99"/>
    <w:rsid w:val="00AB3B85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AB3B85"/>
    <w:pPr>
      <w:spacing w:after="0" w:line="240" w:lineRule="auto"/>
    </w:pPr>
    <w:rPr>
      <w:rFonts w:ascii="Tahoma" w:eastAsia="Arial Unicode MS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rsid w:val="00AB3B85"/>
    <w:rPr>
      <w:rFonts w:ascii="Tahoma" w:eastAsia="Arial Unicode MS" w:hAnsi="Tahoma" w:cs="Times New Roman"/>
      <w:sz w:val="16"/>
      <w:szCs w:val="16"/>
      <w:lang w:val="x-none" w:eastAsia="x-none"/>
    </w:rPr>
  </w:style>
  <w:style w:type="table" w:styleId="a6">
    <w:name w:val="Table Elegant"/>
    <w:basedOn w:val="a1"/>
    <w:rsid w:val="00AB3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rsid w:val="00AB3B8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B3B85"/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AB3B8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AB3B85"/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table" w:styleId="ab">
    <w:name w:val="Table Grid"/>
    <w:basedOn w:val="a1"/>
    <w:rsid w:val="00AB3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AB3B85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B3B85"/>
  </w:style>
  <w:style w:type="table" w:customStyle="1" w:styleId="12">
    <w:name w:val="Сетка таблицы1"/>
    <w:basedOn w:val="a1"/>
    <w:next w:val="ab"/>
    <w:uiPriority w:val="59"/>
    <w:rsid w:val="00AB3B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3B85"/>
  </w:style>
  <w:style w:type="numbering" w:customStyle="1" w:styleId="31">
    <w:name w:val="Нет списка3"/>
    <w:next w:val="a2"/>
    <w:uiPriority w:val="99"/>
    <w:semiHidden/>
    <w:unhideWhenUsed/>
    <w:rsid w:val="00AB3B85"/>
  </w:style>
  <w:style w:type="numbering" w:customStyle="1" w:styleId="111">
    <w:name w:val="Нет списка111"/>
    <w:next w:val="a2"/>
    <w:uiPriority w:val="99"/>
    <w:semiHidden/>
    <w:unhideWhenUsed/>
    <w:rsid w:val="00AB3B85"/>
  </w:style>
  <w:style w:type="numbering" w:customStyle="1" w:styleId="4">
    <w:name w:val="Нет списка4"/>
    <w:next w:val="a2"/>
    <w:uiPriority w:val="99"/>
    <w:semiHidden/>
    <w:unhideWhenUsed/>
    <w:rsid w:val="00362A32"/>
  </w:style>
  <w:style w:type="numbering" w:customStyle="1" w:styleId="120">
    <w:name w:val="Нет списка12"/>
    <w:next w:val="a2"/>
    <w:uiPriority w:val="99"/>
    <w:semiHidden/>
    <w:unhideWhenUsed/>
    <w:rsid w:val="00362A32"/>
  </w:style>
  <w:style w:type="numbering" w:customStyle="1" w:styleId="21">
    <w:name w:val="Нет списка21"/>
    <w:next w:val="a2"/>
    <w:uiPriority w:val="99"/>
    <w:semiHidden/>
    <w:unhideWhenUsed/>
    <w:rsid w:val="00362A32"/>
  </w:style>
  <w:style w:type="paragraph" w:styleId="ad">
    <w:name w:val="List Paragraph"/>
    <w:basedOn w:val="a"/>
    <w:uiPriority w:val="34"/>
    <w:qFormat/>
    <w:rsid w:val="00CC0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omayadm.ru/municipal-ny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ervomayadm.ru/municipal-ny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D773-FEA6-4666-A6A7-9012AE1D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6890</Words>
  <Characters>39277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2022-10-25T08:40:00Z</cp:lastPrinted>
  <dcterms:created xsi:type="dcterms:W3CDTF">2022-12-12T12:53:00Z</dcterms:created>
  <dcterms:modified xsi:type="dcterms:W3CDTF">2022-12-12T12:53:00Z</dcterms:modified>
</cp:coreProperties>
</file>